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outlineLvl w:val="1"/>
        <w:rPr>
          <w:rFonts w:ascii="宋体" w:hAnsi="宋体"/>
          <w:bCs/>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b/>
          <w:kern w:val="0"/>
          <w:sz w:val="44"/>
          <w:szCs w:val="44"/>
        </w:rPr>
      </w:pPr>
      <w:r>
        <w:rPr>
          <w:rFonts w:hint="eastAsia"/>
          <w:b/>
          <w:kern w:val="0"/>
          <w:sz w:val="44"/>
          <w:szCs w:val="44"/>
        </w:rPr>
        <w:t>隆德县第四中学2020年部门预算</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jc w:val="center"/>
        <w:outlineLvl w:val="1"/>
        <w:rPr>
          <w:rFonts w:ascii="宋体" w:hAnsi="宋体"/>
          <w:b/>
          <w:kern w:val="0"/>
          <w:sz w:val="44"/>
          <w:szCs w:val="44"/>
        </w:rPr>
      </w:pPr>
      <w:r>
        <w:rPr>
          <w:rFonts w:hint="eastAsia" w:ascii="宋体" w:hAnsi="宋体"/>
          <w:b/>
          <w:kern w:val="0"/>
          <w:sz w:val="44"/>
          <w:szCs w:val="44"/>
        </w:rPr>
        <w:t>目录</w:t>
      </w:r>
    </w:p>
    <w:p>
      <w:pPr>
        <w:widowControl/>
        <w:jc w:val="center"/>
        <w:outlineLvl w:val="1"/>
        <w:rPr>
          <w:rFonts w:ascii="宋体" w:hAnsi="宋体"/>
          <w:b/>
          <w:kern w:val="0"/>
          <w:sz w:val="44"/>
          <w:szCs w:val="44"/>
        </w:rPr>
      </w:pPr>
    </w:p>
    <w:p>
      <w:pPr>
        <w:widowControl/>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二、部门预算单位构成</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一、财政拨款收支总表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二、财政拨款支出总表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三、一般公共预算支出表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四、一般公共预算基本支出表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五、一般公共预算“三公”经费支出表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六、政府性基金预算支出表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七、部门收支总表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八、部门收入总表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九、部门支出总表</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beforeLines="50"/>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beforeLines="50"/>
        <w:ind w:firstLine="643" w:firstLineChars="200"/>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numPr>
          <w:ilvl w:val="0"/>
          <w:numId w:val="1"/>
        </w:numPr>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 xml:space="preserve"> 单位概况</w:t>
      </w:r>
    </w:p>
    <w:p>
      <w:pPr>
        <w:widowControl/>
        <w:outlineLvl w:val="1"/>
        <w:rPr>
          <w:rFonts w:ascii="仿宋_GB2312" w:hAnsi="宋体" w:eastAsia="仿宋_GB2312"/>
          <w:b/>
          <w:kern w:val="0"/>
          <w:sz w:val="36"/>
          <w:szCs w:val="36"/>
        </w:rPr>
      </w:pPr>
    </w:p>
    <w:p>
      <w:pPr>
        <w:widowControl/>
        <w:spacing w:line="560" w:lineRule="exact"/>
        <w:ind w:firstLine="643" w:firstLineChars="200"/>
        <w:jc w:val="left"/>
        <w:rPr>
          <w:rFonts w:ascii="黑体" w:hAnsi="黑体" w:eastAsia="黑体" w:cs="宋体"/>
          <w:b/>
          <w:bCs/>
          <w:kern w:val="0"/>
          <w:sz w:val="32"/>
          <w:szCs w:val="32"/>
        </w:rPr>
      </w:pPr>
      <w:r>
        <w:rPr>
          <w:rFonts w:hint="eastAsia" w:ascii="黑体" w:hAnsi="黑体" w:eastAsia="黑体" w:cs="宋体"/>
          <w:b/>
          <w:bCs/>
          <w:kern w:val="0"/>
          <w:sz w:val="32"/>
          <w:szCs w:val="32"/>
        </w:rPr>
        <w:t>一、主要职能</w:t>
      </w:r>
    </w:p>
    <w:p>
      <w:pPr>
        <w:widowControl/>
        <w:spacing w:line="560" w:lineRule="exact"/>
        <w:ind w:firstLine="640" w:firstLineChars="200"/>
        <w:jc w:val="left"/>
        <w:rPr>
          <w:rFonts w:hint="eastAsia" w:ascii="仿宋_GB2312" w:hAnsi="黑体" w:eastAsia="仿宋_GB2312"/>
          <w:bCs/>
          <w:sz w:val="32"/>
          <w:szCs w:val="32"/>
        </w:rPr>
      </w:pPr>
      <w:r>
        <w:rPr>
          <w:rFonts w:hint="eastAsia" w:ascii="仿宋_GB2312" w:hAnsi="黑体" w:eastAsia="仿宋_GB2312"/>
          <w:bCs/>
          <w:sz w:val="32"/>
          <w:szCs w:val="32"/>
        </w:rPr>
        <w:t>隆德县第四中学是2009年8月建校，2010年10月经固原市人民政府批准成立的一所初级中学，属隆德县教育体育局管辖下的二级预算单位，承担我县沙塘镇、神林乡、好水乡、温堡乡、陈靳乡、奠安乡等乡镇初中学生教育教学工作。</w:t>
      </w:r>
    </w:p>
    <w:p>
      <w:pPr>
        <w:widowControl/>
        <w:spacing w:line="580" w:lineRule="exact"/>
        <w:ind w:firstLine="575" w:firstLineChars="179"/>
        <w:jc w:val="left"/>
        <w:rPr>
          <w:rFonts w:ascii="黑体" w:hAnsi="黑体" w:eastAsia="黑体" w:cs="宋体"/>
          <w:b/>
          <w:bCs/>
          <w:kern w:val="0"/>
          <w:sz w:val="32"/>
          <w:szCs w:val="32"/>
        </w:rPr>
      </w:pPr>
      <w:r>
        <w:rPr>
          <w:rFonts w:hint="eastAsia" w:ascii="黑体" w:hAnsi="黑体" w:eastAsia="黑体" w:cs="宋体"/>
          <w:b/>
          <w:bCs/>
          <w:kern w:val="0"/>
          <w:sz w:val="32"/>
          <w:szCs w:val="32"/>
        </w:rPr>
        <w:t>二、部门预算单位构成</w:t>
      </w:r>
    </w:p>
    <w:p>
      <w:pPr>
        <w:widowControl/>
        <w:spacing w:line="560" w:lineRule="exact"/>
        <w:jc w:val="left"/>
        <w:rPr>
          <w:rFonts w:hint="eastAsia" w:ascii="仿宋_GB2312" w:hAnsi="宋体" w:eastAsia="仿宋_GB2312" w:cs="宋体"/>
          <w:kern w:val="0"/>
          <w:sz w:val="32"/>
          <w:szCs w:val="32"/>
          <w:lang w:eastAsia="zh-CN"/>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隆德县第四中学</w:t>
      </w:r>
      <w:r>
        <w:rPr>
          <w:rFonts w:hint="eastAsia" w:ascii="仿宋_GB2312" w:hAnsi="黑体" w:eastAsia="仿宋_GB2312"/>
          <w:bCs/>
          <w:sz w:val="32"/>
          <w:szCs w:val="32"/>
        </w:rPr>
        <w:t>属隆德县教育体育局管辖下的二级预算事业单位</w:t>
      </w:r>
      <w:r>
        <w:rPr>
          <w:rFonts w:hint="eastAsia" w:ascii="仿宋_GB2312" w:hAnsi="宋体" w:eastAsia="仿宋_GB2312" w:cs="宋体"/>
          <w:kern w:val="0"/>
          <w:sz w:val="32"/>
          <w:szCs w:val="32"/>
        </w:rPr>
        <w:t>。从预算单位构成看，</w:t>
      </w: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隆德县第四中学部门预算包括：</w:t>
      </w: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隆德县第四中学本级预算</w:t>
      </w:r>
      <w:r>
        <w:rPr>
          <w:rFonts w:hint="eastAsia" w:ascii="仿宋_GB2312" w:hAnsi="宋体" w:eastAsia="仿宋_GB2312" w:cs="宋体"/>
          <w:kern w:val="0"/>
          <w:sz w:val="32"/>
          <w:szCs w:val="32"/>
          <w:lang w:eastAsia="zh-CN"/>
        </w:rPr>
        <w:t>。</w:t>
      </w: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
    <w:p/>
    <w:p/>
    <w:p/>
    <w:p/>
    <w:p/>
    <w:p/>
    <w:p/>
    <w:p/>
    <w:p/>
    <w:p/>
    <w:p>
      <w:pPr>
        <w:sectPr>
          <w:pgSz w:w="11906" w:h="16838"/>
          <w:pgMar w:top="1440" w:right="1800" w:bottom="1440" w:left="1800" w:header="851" w:footer="992" w:gutter="0"/>
          <w:cols w:space="720" w:num="1"/>
          <w:docGrid w:type="lines" w:linePitch="312" w:charSpace="0"/>
        </w:sectPr>
      </w:pPr>
    </w:p>
    <w:p>
      <w:pPr>
        <w:widowControl/>
        <w:jc w:val="center"/>
        <w:outlineLvl w:val="1"/>
        <w:rPr>
          <w:rFonts w:ascii="仿宋_GB2312" w:hAnsi="宋体" w:eastAsia="仿宋_GB2312"/>
          <w:b/>
          <w:kern w:val="0"/>
          <w:sz w:val="24"/>
        </w:rPr>
      </w:pPr>
      <w:r>
        <w:rPr>
          <w:rFonts w:hint="eastAsia" w:ascii="仿宋_GB2312" w:eastAsia="仿宋_GB2312"/>
          <w:b/>
          <w:sz w:val="36"/>
          <w:szCs w:val="36"/>
        </w:rPr>
        <w:t>第二部分  2020年部门预算表</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一、财政拨款收支预算总表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5"/>
        <w:tblW w:w="13160" w:type="dxa"/>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Layout w:type="fixed"/>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Layout w:type="fixed"/>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Layout w:type="fixed"/>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政府性基金预算财政拨款支出</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1510</w:t>
            </w:r>
            <w:r>
              <w:rPr>
                <w:rFonts w:hint="eastAsia" w:ascii="宋体" w:hAnsi="宋体" w:eastAsia="宋体" w:cs="Arial"/>
                <w:color w:val="000000"/>
                <w:kern w:val="0"/>
                <w:sz w:val="22"/>
                <w:szCs w:val="22"/>
              </w:rPr>
              <w:t>.80</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1510</w:t>
            </w:r>
            <w:r>
              <w:rPr>
                <w:rFonts w:hint="eastAsia" w:ascii="宋体" w:hAnsi="宋体" w:eastAsia="宋体" w:cs="Arial"/>
                <w:color w:val="000000"/>
                <w:kern w:val="0"/>
                <w:sz w:val="22"/>
                <w:szCs w:val="22"/>
              </w:rPr>
              <w:t>.80</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1510</w:t>
            </w:r>
            <w:r>
              <w:rPr>
                <w:rFonts w:hint="eastAsia" w:ascii="宋体" w:hAnsi="宋体" w:eastAsia="宋体" w:cs="Arial"/>
                <w:color w:val="000000"/>
                <w:kern w:val="0"/>
                <w:sz w:val="22"/>
                <w:szCs w:val="22"/>
              </w:rPr>
              <w:t>.80</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1510.80</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360" w:type="dxa"/>
            <w:tcBorders>
              <w:top w:val="nil"/>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1115.18</w:t>
            </w:r>
          </w:p>
        </w:tc>
        <w:tc>
          <w:tcPr>
            <w:tcW w:w="1360" w:type="dxa"/>
            <w:tcBorders>
              <w:top w:val="nil"/>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1115.18</w:t>
            </w:r>
          </w:p>
        </w:tc>
        <w:tc>
          <w:tcPr>
            <w:tcW w:w="1360" w:type="dxa"/>
            <w:tcBorders>
              <w:top w:val="nil"/>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170</w:t>
            </w:r>
            <w:r>
              <w:rPr>
                <w:rFonts w:hint="eastAsia" w:ascii="宋体" w:hAnsi="宋体" w:eastAsia="宋体" w:cs="Arial"/>
                <w:color w:val="000000"/>
                <w:kern w:val="0"/>
                <w:sz w:val="22"/>
                <w:szCs w:val="22"/>
              </w:rPr>
              <w:t>.35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170</w:t>
            </w:r>
            <w:r>
              <w:rPr>
                <w:rFonts w:hint="eastAsia" w:ascii="宋体" w:hAnsi="宋体" w:eastAsia="宋体" w:cs="Arial"/>
                <w:color w:val="000000"/>
                <w:kern w:val="0"/>
                <w:sz w:val="22"/>
                <w:szCs w:val="22"/>
              </w:rPr>
              <w:t>.35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nil"/>
              <w:bottom w:val="single" w:color="auto"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360"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92</w:t>
            </w:r>
            <w:r>
              <w:rPr>
                <w:rFonts w:hint="eastAsia" w:ascii="宋体" w:hAnsi="宋体" w:eastAsia="宋体" w:cs="Arial"/>
                <w:color w:val="000000"/>
                <w:kern w:val="0"/>
                <w:sz w:val="22"/>
                <w:szCs w:val="22"/>
              </w:rPr>
              <w:t>.04</w:t>
            </w:r>
          </w:p>
        </w:tc>
        <w:tc>
          <w:tcPr>
            <w:tcW w:w="1360"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92</w:t>
            </w:r>
            <w:r>
              <w:rPr>
                <w:rFonts w:hint="eastAsia" w:ascii="宋体" w:hAnsi="宋体" w:eastAsia="宋体" w:cs="Arial"/>
                <w:color w:val="000000"/>
                <w:kern w:val="0"/>
                <w:sz w:val="22"/>
                <w:szCs w:val="22"/>
              </w:rPr>
              <w:t>.04</w:t>
            </w:r>
          </w:p>
        </w:tc>
        <w:tc>
          <w:tcPr>
            <w:tcW w:w="1360"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360" w:type="dxa"/>
            <w:tcBorders>
              <w:top w:val="single" w:color="auto" w:sz="4" w:space="0"/>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single" w:color="auto" w:sz="4" w:space="0"/>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（十四）自然资源海洋气象等支出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（十五）住房保障支出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133</w:t>
            </w:r>
            <w:r>
              <w:rPr>
                <w:rFonts w:hint="eastAsia" w:ascii="宋体" w:hAnsi="宋体" w:eastAsia="宋体" w:cs="Arial"/>
                <w:color w:val="000000"/>
                <w:kern w:val="0"/>
                <w:sz w:val="22"/>
                <w:szCs w:val="22"/>
              </w:rPr>
              <w:t>.22</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133</w:t>
            </w:r>
            <w:r>
              <w:rPr>
                <w:rFonts w:hint="eastAsia" w:ascii="宋体" w:hAnsi="宋体" w:eastAsia="宋体" w:cs="Arial"/>
                <w:color w:val="000000"/>
                <w:kern w:val="0"/>
                <w:sz w:val="22"/>
                <w:szCs w:val="22"/>
              </w:rPr>
              <w:t>.22</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（十六）灾害防治及应急管理支出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（十七）预备费</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（十八）其他支出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（十九）转移性支出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（二十）债务还本支出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（二十一）债务付息支出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（二十二）债务发行费用支出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二、年末结转结余</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nil"/>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auto" w:sz="4" w:space="0"/>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60" w:type="dxa"/>
            <w:tcBorders>
              <w:top w:val="nil"/>
              <w:left w:val="single" w:color="auto" w:sz="4" w:space="0"/>
              <w:bottom w:val="single" w:color="auto" w:sz="4" w:space="0"/>
              <w:right w:val="single" w:color="000000"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1510</w:t>
            </w:r>
            <w:r>
              <w:rPr>
                <w:rFonts w:hint="eastAsia" w:ascii="宋体" w:hAnsi="宋体" w:eastAsia="宋体" w:cs="Arial"/>
                <w:color w:val="000000"/>
                <w:kern w:val="0"/>
                <w:sz w:val="22"/>
                <w:szCs w:val="22"/>
              </w:rPr>
              <w:t>.80</w:t>
            </w:r>
          </w:p>
        </w:tc>
        <w:tc>
          <w:tcPr>
            <w:tcW w:w="3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支出总计</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1510</w:t>
            </w:r>
            <w:r>
              <w:rPr>
                <w:rFonts w:hint="eastAsia" w:ascii="宋体" w:hAnsi="宋体" w:eastAsia="宋体" w:cs="Arial"/>
                <w:color w:val="000000"/>
                <w:kern w:val="0"/>
                <w:sz w:val="22"/>
                <w:szCs w:val="22"/>
              </w:rPr>
              <w:t>.80</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1510</w:t>
            </w:r>
            <w:r>
              <w:rPr>
                <w:rFonts w:hint="eastAsia" w:ascii="宋体" w:hAnsi="宋体" w:eastAsia="宋体" w:cs="Arial"/>
                <w:color w:val="000000"/>
                <w:kern w:val="0"/>
                <w:sz w:val="22"/>
                <w:szCs w:val="22"/>
              </w:rPr>
              <w:t>.80</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bl>
    <w:p>
      <w:pPr>
        <w:widowControl/>
        <w:outlineLvl w:val="1"/>
        <w:rPr>
          <w:rFonts w:ascii="黑体" w:hAnsi="宋体" w:eastAsia="黑体"/>
          <w:b/>
          <w:kern w:val="0"/>
          <w:sz w:val="32"/>
          <w:szCs w:val="32"/>
        </w:rPr>
      </w:pPr>
      <w:r>
        <w:rPr>
          <w:rFonts w:hint="eastAsia" w:ascii="仿宋_GB2312" w:hAnsi="宋体" w:eastAsia="仿宋_GB2312"/>
          <w:kern w:val="0"/>
          <w:sz w:val="32"/>
          <w:szCs w:val="32"/>
        </w:rPr>
        <w:t>注：支出预算功能科目各单位根据本单位实际据实填写，其他科目可以删除。</w:t>
      </w:r>
    </w:p>
    <w:p>
      <w:pPr>
        <w:widowControl/>
        <w:ind w:firstLine="640" w:firstLineChars="200"/>
        <w:outlineLvl w:val="1"/>
        <w:rPr>
          <w:rFonts w:ascii="黑体" w:hAnsi="宋体" w:eastAsia="黑体"/>
          <w:b/>
          <w:color w:val="000000"/>
          <w:kern w:val="0"/>
          <w:sz w:val="32"/>
          <w:szCs w:val="32"/>
        </w:rPr>
      </w:pPr>
    </w:p>
    <w:p>
      <w:pPr>
        <w:widowControl/>
        <w:ind w:firstLine="640" w:firstLineChars="200"/>
        <w:outlineLvl w:val="1"/>
        <w:rPr>
          <w:rFonts w:ascii="黑体" w:hAnsi="宋体" w:eastAsia="黑体"/>
          <w:b/>
          <w:color w:val="000000"/>
          <w:kern w:val="0"/>
          <w:sz w:val="32"/>
          <w:szCs w:val="32"/>
        </w:rPr>
      </w:pPr>
    </w:p>
    <w:p>
      <w:pPr>
        <w:widowControl/>
        <w:ind w:firstLine="640" w:firstLineChars="200"/>
        <w:outlineLvl w:val="1"/>
        <w:rPr>
          <w:rFonts w:ascii="黑体" w:hAnsi="宋体" w:eastAsia="黑体"/>
          <w:b/>
          <w:color w:val="000000"/>
          <w:kern w:val="0"/>
          <w:sz w:val="32"/>
          <w:szCs w:val="32"/>
        </w:rPr>
      </w:pPr>
    </w:p>
    <w:p>
      <w:pPr>
        <w:widowControl/>
        <w:ind w:firstLine="640" w:firstLineChars="200"/>
        <w:outlineLvl w:val="1"/>
        <w:rPr>
          <w:rFonts w:ascii="黑体" w:hAnsi="宋体" w:eastAsia="黑体"/>
          <w:b/>
          <w:color w:val="000000"/>
          <w:kern w:val="0"/>
          <w:sz w:val="32"/>
          <w:szCs w:val="32"/>
        </w:rPr>
      </w:pPr>
    </w:p>
    <w:p>
      <w:pPr>
        <w:widowControl/>
        <w:ind w:firstLine="640" w:firstLineChars="200"/>
        <w:outlineLvl w:val="1"/>
        <w:rPr>
          <w:rFonts w:ascii="黑体" w:hAnsi="宋体" w:eastAsia="黑体"/>
          <w:b/>
          <w:color w:val="000000"/>
          <w:kern w:val="0"/>
          <w:sz w:val="32"/>
          <w:szCs w:val="32"/>
        </w:rPr>
      </w:pPr>
    </w:p>
    <w:p>
      <w:pPr>
        <w:widowControl/>
        <w:spacing w:line="460" w:lineRule="exact"/>
        <w:ind w:firstLine="600" w:firstLineChars="200"/>
        <w:outlineLvl w:val="1"/>
        <w:rPr>
          <w:rFonts w:ascii="黑体" w:hAnsi="宋体" w:eastAsia="黑体"/>
          <w:b/>
          <w:color w:val="FF0000"/>
          <w:kern w:val="0"/>
          <w:sz w:val="30"/>
          <w:szCs w:val="30"/>
        </w:rPr>
      </w:pPr>
      <w:r>
        <w:rPr>
          <w:rFonts w:hint="eastAsia" w:ascii="黑体" w:hAnsi="宋体" w:eastAsia="黑体"/>
          <w:b/>
          <w:color w:val="000000"/>
          <w:kern w:val="0"/>
          <w:sz w:val="30"/>
          <w:szCs w:val="30"/>
        </w:rPr>
        <w:t>二、财政拨款支出预算总表</w:t>
      </w:r>
    </w:p>
    <w:p>
      <w:pPr>
        <w:widowControl/>
        <w:spacing w:line="460" w:lineRule="exact"/>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财政拨款支出预算总表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5"/>
        <w:tblpPr w:leftFromText="180" w:rightFromText="180" w:vertAnchor="text" w:horzAnchor="margin" w:tblpXSpec="center" w:tblpY="20"/>
        <w:tblW w:w="14174" w:type="dxa"/>
        <w:jc w:val="center"/>
        <w:tblInd w:w="0" w:type="dxa"/>
        <w:tblLayout w:type="fixed"/>
        <w:tblCellMar>
          <w:top w:w="0" w:type="dxa"/>
          <w:left w:w="108" w:type="dxa"/>
          <w:bottom w:w="0" w:type="dxa"/>
          <w:right w:w="108" w:type="dxa"/>
        </w:tblCellMar>
      </w:tblPr>
      <w:tblGrid>
        <w:gridCol w:w="1133"/>
        <w:gridCol w:w="2044"/>
        <w:gridCol w:w="1315"/>
        <w:gridCol w:w="1437"/>
        <w:gridCol w:w="1437"/>
        <w:gridCol w:w="1103"/>
        <w:gridCol w:w="896"/>
        <w:gridCol w:w="879"/>
        <w:gridCol w:w="1120"/>
        <w:gridCol w:w="1106"/>
        <w:gridCol w:w="865"/>
        <w:gridCol w:w="839"/>
      </w:tblGrid>
      <w:tr>
        <w:tblPrEx>
          <w:tblLayout w:type="fixed"/>
          <w:tblCellMar>
            <w:top w:w="0" w:type="dxa"/>
            <w:left w:w="108" w:type="dxa"/>
            <w:bottom w:w="0" w:type="dxa"/>
            <w:right w:w="108" w:type="dxa"/>
          </w:tblCellMar>
        </w:tblPrEx>
        <w:trPr>
          <w:trHeight w:val="555" w:hRule="atLeast"/>
          <w:jc w:val="center"/>
        </w:trPr>
        <w:tc>
          <w:tcPr>
            <w:tcW w:w="31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功能分类科目</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2020年预算安排总计</w:t>
            </w:r>
          </w:p>
        </w:tc>
        <w:tc>
          <w:tcPr>
            <w:tcW w:w="5752" w:type="dxa"/>
            <w:gridSpan w:val="5"/>
            <w:tcBorders>
              <w:top w:val="single" w:color="auto" w:sz="4" w:space="0"/>
              <w:left w:val="nil"/>
              <w:bottom w:val="single" w:color="auto" w:sz="4" w:space="0"/>
              <w:right w:val="single" w:color="auto" w:sz="4" w:space="0"/>
            </w:tcBorders>
            <w:vAlign w:val="center"/>
          </w:tcPr>
          <w:p>
            <w:pPr>
              <w:widowControl/>
              <w:jc w:val="center"/>
              <w:rPr>
                <w:b/>
                <w:bCs/>
                <w:sz w:val="22"/>
                <w:szCs w:val="22"/>
              </w:rPr>
            </w:pPr>
            <w:r>
              <w:rPr>
                <w:rFonts w:hint="eastAsia"/>
                <w:b/>
                <w:bCs/>
                <w:sz w:val="22"/>
                <w:szCs w:val="22"/>
              </w:rPr>
              <w:t>一般公共财政预算拨款支出</w:t>
            </w:r>
          </w:p>
        </w:tc>
        <w:tc>
          <w:tcPr>
            <w:tcW w:w="393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政府性基金预算财政拨款支出</w:t>
            </w:r>
          </w:p>
        </w:tc>
      </w:tr>
      <w:tr>
        <w:tblPrEx>
          <w:tblLayout w:type="fixed"/>
          <w:tblCellMar>
            <w:top w:w="0" w:type="dxa"/>
            <w:left w:w="108" w:type="dxa"/>
            <w:bottom w:w="0" w:type="dxa"/>
            <w:right w:w="108" w:type="dxa"/>
          </w:tblCellMar>
        </w:tblPrEx>
        <w:trPr>
          <w:trHeight w:val="1350"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科目编码</w:t>
            </w:r>
          </w:p>
        </w:tc>
        <w:tc>
          <w:tcPr>
            <w:tcW w:w="2044" w:type="dxa"/>
            <w:tcBorders>
              <w:top w:val="nil"/>
              <w:left w:val="nil"/>
              <w:bottom w:val="single" w:color="auto" w:sz="4" w:space="0"/>
              <w:right w:val="single" w:color="auto" w:sz="4" w:space="0"/>
            </w:tcBorders>
            <w:vAlign w:val="center"/>
          </w:tcPr>
          <w:p>
            <w:pPr>
              <w:widowControl/>
              <w:jc w:val="center"/>
              <w:rPr>
                <w:b/>
                <w:bCs/>
                <w:sz w:val="22"/>
                <w:szCs w:val="22"/>
              </w:rPr>
            </w:pPr>
            <w:r>
              <w:rPr>
                <w:rFonts w:hint="eastAsia"/>
                <w:b/>
                <w:bCs/>
                <w:sz w:val="22"/>
                <w:szCs w:val="22"/>
              </w:rPr>
              <w:t>科目名称</w:t>
            </w: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p>
        </w:tc>
        <w:tc>
          <w:tcPr>
            <w:tcW w:w="1437" w:type="dxa"/>
            <w:tcBorders>
              <w:top w:val="nil"/>
              <w:left w:val="nil"/>
              <w:bottom w:val="single" w:color="auto" w:sz="4" w:space="0"/>
              <w:right w:val="single" w:color="auto" w:sz="4" w:space="0"/>
            </w:tcBorders>
            <w:vAlign w:val="center"/>
          </w:tcPr>
          <w:p>
            <w:pPr>
              <w:widowControl/>
              <w:jc w:val="center"/>
              <w:rPr>
                <w:b/>
                <w:bCs/>
                <w:sz w:val="22"/>
                <w:szCs w:val="22"/>
              </w:rPr>
            </w:pPr>
            <w:r>
              <w:rPr>
                <w:rFonts w:hint="eastAsia"/>
                <w:b/>
                <w:bCs/>
                <w:sz w:val="22"/>
                <w:szCs w:val="22"/>
              </w:rPr>
              <w:t>小计</w:t>
            </w:r>
          </w:p>
        </w:tc>
        <w:tc>
          <w:tcPr>
            <w:tcW w:w="1437" w:type="dxa"/>
            <w:tcBorders>
              <w:top w:val="nil"/>
              <w:left w:val="nil"/>
              <w:bottom w:val="single" w:color="auto" w:sz="4" w:space="0"/>
              <w:right w:val="single" w:color="auto" w:sz="4" w:space="0"/>
            </w:tcBorders>
            <w:vAlign w:val="center"/>
          </w:tcPr>
          <w:p>
            <w:pPr>
              <w:widowControl/>
              <w:jc w:val="center"/>
              <w:rPr>
                <w:b/>
                <w:bCs/>
                <w:sz w:val="22"/>
                <w:szCs w:val="22"/>
              </w:rPr>
            </w:pPr>
            <w:r>
              <w:rPr>
                <w:rFonts w:hint="eastAsia"/>
                <w:b/>
                <w:bCs/>
                <w:sz w:val="22"/>
                <w:szCs w:val="22"/>
              </w:rPr>
              <w:t>经费拨款</w:t>
            </w:r>
          </w:p>
        </w:tc>
        <w:tc>
          <w:tcPr>
            <w:tcW w:w="1103" w:type="dxa"/>
            <w:tcBorders>
              <w:top w:val="nil"/>
              <w:left w:val="nil"/>
              <w:bottom w:val="single" w:color="auto" w:sz="4" w:space="0"/>
              <w:right w:val="single" w:color="auto" w:sz="4" w:space="0"/>
            </w:tcBorders>
            <w:vAlign w:val="center"/>
          </w:tcPr>
          <w:p>
            <w:pPr>
              <w:widowControl/>
              <w:jc w:val="center"/>
              <w:rPr>
                <w:b/>
                <w:bCs/>
                <w:sz w:val="22"/>
                <w:szCs w:val="22"/>
              </w:rPr>
            </w:pPr>
            <w:r>
              <w:rPr>
                <w:rFonts w:hint="eastAsia"/>
                <w:b/>
                <w:bCs/>
                <w:sz w:val="22"/>
                <w:szCs w:val="22"/>
              </w:rPr>
              <w:t>纳入预算管理的行政性收费安排的拨款</w:t>
            </w:r>
          </w:p>
        </w:tc>
        <w:tc>
          <w:tcPr>
            <w:tcW w:w="896" w:type="dxa"/>
            <w:tcBorders>
              <w:top w:val="nil"/>
              <w:left w:val="nil"/>
              <w:bottom w:val="single" w:color="auto" w:sz="4" w:space="0"/>
              <w:right w:val="single" w:color="auto" w:sz="4" w:space="0"/>
            </w:tcBorders>
            <w:vAlign w:val="center"/>
          </w:tcPr>
          <w:p>
            <w:pPr>
              <w:widowControl/>
              <w:jc w:val="center"/>
              <w:rPr>
                <w:b/>
                <w:bCs/>
                <w:sz w:val="22"/>
                <w:szCs w:val="22"/>
              </w:rPr>
            </w:pPr>
            <w:r>
              <w:rPr>
                <w:rFonts w:hint="eastAsia"/>
                <w:b/>
                <w:bCs/>
                <w:sz w:val="22"/>
                <w:szCs w:val="22"/>
              </w:rPr>
              <w:t>自治区专项转移支付</w:t>
            </w:r>
          </w:p>
        </w:tc>
        <w:tc>
          <w:tcPr>
            <w:tcW w:w="879" w:type="dxa"/>
            <w:tcBorders>
              <w:top w:val="nil"/>
              <w:left w:val="nil"/>
              <w:bottom w:val="single" w:color="auto" w:sz="4" w:space="0"/>
              <w:right w:val="single" w:color="auto" w:sz="4" w:space="0"/>
            </w:tcBorders>
            <w:vAlign w:val="center"/>
          </w:tcPr>
          <w:p>
            <w:pPr>
              <w:widowControl/>
              <w:jc w:val="center"/>
              <w:rPr>
                <w:b/>
                <w:bCs/>
                <w:sz w:val="22"/>
                <w:szCs w:val="22"/>
              </w:rPr>
            </w:pPr>
            <w:r>
              <w:rPr>
                <w:rFonts w:hint="eastAsia"/>
                <w:b/>
                <w:bCs/>
                <w:sz w:val="22"/>
                <w:szCs w:val="22"/>
              </w:rPr>
              <w:t>自治区一般性转移支付</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小计</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经费拨款</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自治区专项转移支付安排支出</w:t>
            </w:r>
          </w:p>
        </w:tc>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22"/>
                <w:szCs w:val="22"/>
              </w:rPr>
            </w:pPr>
            <w:r>
              <w:rPr>
                <w:rFonts w:hint="eastAsia"/>
                <w:b/>
                <w:bCs/>
                <w:sz w:val="22"/>
                <w:szCs w:val="22"/>
              </w:rPr>
              <w:t>自治区一般性转移支付安排支出</w:t>
            </w:r>
          </w:p>
        </w:tc>
      </w:tr>
      <w:tr>
        <w:tblPrEx>
          <w:tblLayout w:type="fixed"/>
          <w:tblCellMar>
            <w:top w:w="0" w:type="dxa"/>
            <w:left w:w="108" w:type="dxa"/>
            <w:bottom w:w="0" w:type="dxa"/>
            <w:right w:w="108" w:type="dxa"/>
          </w:tblCellMar>
        </w:tblPrEx>
        <w:trPr>
          <w:trHeight w:val="555"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1510.80</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1510.80</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1510.80</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54"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2050203</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初中教育</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1115.18</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1115.18</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1115.18</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48"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2080502</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事业单位离退休</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3.00</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3.00</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3.00</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266"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机关事业单位基本养老保险缴费支出</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133.88</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133.88</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133.88</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69"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2080506</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机关事业单位职业年金缴费支出</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3347</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33.47</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33.47</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99"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2101103</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公务员医疗补助</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25.1</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25.1</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25.1</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80"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2101201</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财政对职工基本医疗保险基金的补助</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66.94</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66.94</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66.94</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07"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2210201</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住房公积金</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107.78</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107.78</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107.78</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00" w:hRule="atLeast"/>
          <w:jc w:val="center"/>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2210203</w:t>
            </w:r>
          </w:p>
        </w:tc>
        <w:tc>
          <w:tcPr>
            <w:tcW w:w="2044"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购房补贴</w:t>
            </w:r>
          </w:p>
        </w:tc>
        <w:tc>
          <w:tcPr>
            <w:tcW w:w="131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25.44</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25.44</w:t>
            </w:r>
          </w:p>
        </w:tc>
        <w:tc>
          <w:tcPr>
            <w:tcW w:w="1437"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25.44</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6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839"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bl>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三、一般公共预算财政拨款支出表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一般公共预算财政拨款支出表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5"/>
        <w:tblW w:w="13510" w:type="dxa"/>
        <w:tblInd w:w="91" w:type="dxa"/>
        <w:tblLayout w:type="fixed"/>
        <w:tblCellMar>
          <w:top w:w="0" w:type="dxa"/>
          <w:left w:w="108" w:type="dxa"/>
          <w:bottom w:w="0" w:type="dxa"/>
          <w:right w:w="108" w:type="dxa"/>
        </w:tblCellMar>
      </w:tblPr>
      <w:tblGrid>
        <w:gridCol w:w="1386"/>
        <w:gridCol w:w="2985"/>
        <w:gridCol w:w="1590"/>
        <w:gridCol w:w="1680"/>
        <w:gridCol w:w="1605"/>
        <w:gridCol w:w="1575"/>
        <w:gridCol w:w="1305"/>
        <w:gridCol w:w="1384"/>
      </w:tblGrid>
      <w:tr>
        <w:tblPrEx>
          <w:tblLayout w:type="fixed"/>
          <w:tblCellMar>
            <w:top w:w="0" w:type="dxa"/>
            <w:left w:w="108" w:type="dxa"/>
            <w:bottom w:w="0" w:type="dxa"/>
            <w:right w:w="108" w:type="dxa"/>
          </w:tblCellMar>
        </w:tblPrEx>
        <w:trPr>
          <w:trHeight w:val="555" w:hRule="atLeast"/>
        </w:trPr>
        <w:tc>
          <w:tcPr>
            <w:tcW w:w="43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590"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p>
            <w:pPr>
              <w:jc w:val="center"/>
              <w:rPr>
                <w:rFonts w:ascii="宋体" w:hAnsi="宋体" w:cs="宋体"/>
                <w:b/>
                <w:bCs/>
                <w:kern w:val="0"/>
                <w:sz w:val="22"/>
                <w:szCs w:val="22"/>
              </w:rPr>
            </w:pPr>
          </w:p>
        </w:tc>
        <w:tc>
          <w:tcPr>
            <w:tcW w:w="48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2689"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2020年预算数与2019年执行数（决算数）</w:t>
            </w:r>
          </w:p>
        </w:tc>
      </w:tr>
      <w:tr>
        <w:tblPrEx>
          <w:tblLayout w:type="fixed"/>
          <w:tblCellMar>
            <w:top w:w="0" w:type="dxa"/>
            <w:left w:w="108" w:type="dxa"/>
            <w:bottom w:w="0" w:type="dxa"/>
            <w:right w:w="108" w:type="dxa"/>
          </w:tblCellMar>
        </w:tblPrEx>
        <w:trPr>
          <w:trHeight w:val="1125" w:hRule="atLeast"/>
        </w:trPr>
        <w:tc>
          <w:tcPr>
            <w:tcW w:w="13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8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590"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55" w:hRule="atLeast"/>
        </w:trPr>
        <w:tc>
          <w:tcPr>
            <w:tcW w:w="13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298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68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57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605" w:hRule="atLeast"/>
        </w:trPr>
        <w:tc>
          <w:tcPr>
            <w:tcW w:w="13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2050203</w:t>
            </w:r>
          </w:p>
        </w:tc>
        <w:tc>
          <w:tcPr>
            <w:tcW w:w="298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初中教育</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1352.92</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1115</w:t>
            </w:r>
            <w:r>
              <w:rPr>
                <w:rFonts w:hint="eastAsia" w:ascii="宋体" w:hAnsi="宋体" w:eastAsia="宋体" w:cs="Arial"/>
                <w:color w:val="000000"/>
                <w:kern w:val="0"/>
                <w:sz w:val="22"/>
                <w:szCs w:val="22"/>
              </w:rPr>
              <w:t>.18</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1115.18</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-237.74</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-17.57</w:t>
            </w:r>
          </w:p>
        </w:tc>
      </w:tr>
      <w:tr>
        <w:tblPrEx>
          <w:tblLayout w:type="fixed"/>
          <w:tblCellMar>
            <w:top w:w="0" w:type="dxa"/>
            <w:left w:w="108" w:type="dxa"/>
            <w:bottom w:w="0" w:type="dxa"/>
            <w:right w:w="108" w:type="dxa"/>
          </w:tblCellMar>
        </w:tblPrEx>
        <w:trPr>
          <w:trHeight w:val="695" w:hRule="atLeast"/>
        </w:trPr>
        <w:tc>
          <w:tcPr>
            <w:tcW w:w="13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208</w:t>
            </w:r>
            <w:r>
              <w:rPr>
                <w:rFonts w:hint="eastAsia" w:ascii="宋体" w:hAnsi="宋体" w:eastAsia="宋体" w:cs="Arial"/>
                <w:color w:val="000000"/>
                <w:kern w:val="0"/>
                <w:sz w:val="22"/>
                <w:szCs w:val="22"/>
              </w:rPr>
              <w:t>0502</w:t>
            </w:r>
          </w:p>
        </w:tc>
        <w:tc>
          <w:tcPr>
            <w:tcW w:w="298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事业单位离退休</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0.26</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3.00</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3.00</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2.74</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1053.85</w:t>
            </w:r>
          </w:p>
        </w:tc>
      </w:tr>
      <w:tr>
        <w:tblPrEx>
          <w:tblLayout w:type="fixed"/>
          <w:tblCellMar>
            <w:top w:w="0" w:type="dxa"/>
            <w:left w:w="108" w:type="dxa"/>
            <w:bottom w:w="0" w:type="dxa"/>
            <w:right w:w="108" w:type="dxa"/>
          </w:tblCellMar>
        </w:tblPrEx>
        <w:trPr>
          <w:trHeight w:val="621" w:hRule="atLeast"/>
        </w:trPr>
        <w:tc>
          <w:tcPr>
            <w:tcW w:w="13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2080505</w:t>
            </w:r>
          </w:p>
        </w:tc>
        <w:tc>
          <w:tcPr>
            <w:tcW w:w="298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机关事业单位基本养老保险缴费支出</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157.05</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133.88</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133.88</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-23.17</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-14.75</w:t>
            </w:r>
          </w:p>
        </w:tc>
      </w:tr>
      <w:tr>
        <w:tblPrEx>
          <w:tblLayout w:type="fixed"/>
          <w:tblCellMar>
            <w:top w:w="0" w:type="dxa"/>
            <w:left w:w="108" w:type="dxa"/>
            <w:bottom w:w="0" w:type="dxa"/>
            <w:right w:w="108" w:type="dxa"/>
          </w:tblCellMar>
        </w:tblPrEx>
        <w:trPr>
          <w:trHeight w:val="614" w:hRule="atLeast"/>
        </w:trPr>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2080506</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机关事业单位职业年金缴费支出</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47.64</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33</w:t>
            </w:r>
            <w:r>
              <w:rPr>
                <w:rFonts w:hint="eastAsia" w:ascii="宋体" w:hAnsi="宋体" w:eastAsia="宋体" w:cs="Arial"/>
                <w:color w:val="000000"/>
                <w:kern w:val="0"/>
                <w:sz w:val="22"/>
                <w:szCs w:val="22"/>
              </w:rPr>
              <w:t>.47</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33</w:t>
            </w:r>
            <w:r>
              <w:rPr>
                <w:rFonts w:hint="eastAsia" w:ascii="宋体" w:hAnsi="宋体" w:eastAsia="宋体" w:cs="Arial"/>
                <w:color w:val="000000"/>
                <w:kern w:val="0"/>
                <w:sz w:val="22"/>
                <w:szCs w:val="22"/>
              </w:rPr>
              <w:t>.47</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-14.17</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29.74</w:t>
            </w:r>
          </w:p>
        </w:tc>
      </w:tr>
      <w:tr>
        <w:tblPrEx>
          <w:tblLayout w:type="fixed"/>
          <w:tblCellMar>
            <w:top w:w="0" w:type="dxa"/>
            <w:left w:w="108" w:type="dxa"/>
            <w:bottom w:w="0" w:type="dxa"/>
            <w:right w:w="108" w:type="dxa"/>
          </w:tblCellMar>
        </w:tblPrEx>
        <w:trPr>
          <w:trHeight w:val="608" w:hRule="atLeast"/>
        </w:trPr>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2101103</w:t>
            </w:r>
          </w:p>
        </w:tc>
        <w:tc>
          <w:tcPr>
            <w:tcW w:w="29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公务员医疗补助</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16.45</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25</w:t>
            </w:r>
            <w:r>
              <w:rPr>
                <w:rFonts w:hint="eastAsia" w:ascii="宋体" w:hAnsi="宋体" w:eastAsia="宋体" w:cs="Arial"/>
                <w:color w:val="000000"/>
                <w:kern w:val="0"/>
                <w:sz w:val="22"/>
                <w:szCs w:val="22"/>
              </w:rPr>
              <w:t>.10</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25.10</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8.65</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52.58</w:t>
            </w:r>
          </w:p>
        </w:tc>
      </w:tr>
      <w:tr>
        <w:tblPrEx>
          <w:tblLayout w:type="fixed"/>
          <w:tblCellMar>
            <w:top w:w="0" w:type="dxa"/>
            <w:left w:w="108" w:type="dxa"/>
            <w:bottom w:w="0" w:type="dxa"/>
            <w:right w:w="108" w:type="dxa"/>
          </w:tblCellMar>
        </w:tblPrEx>
        <w:trPr>
          <w:trHeight w:val="608" w:hRule="atLeast"/>
        </w:trPr>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2101201</w:t>
            </w:r>
          </w:p>
        </w:tc>
        <w:tc>
          <w:tcPr>
            <w:tcW w:w="29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财政对职工基本医疗保险基金的补助</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52.28</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66.94</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66.94</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14.66</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28.04</w:t>
            </w:r>
          </w:p>
        </w:tc>
      </w:tr>
      <w:tr>
        <w:tblPrEx>
          <w:tblLayout w:type="fixed"/>
          <w:tblCellMar>
            <w:top w:w="0" w:type="dxa"/>
            <w:left w:w="108" w:type="dxa"/>
            <w:bottom w:w="0" w:type="dxa"/>
            <w:right w:w="108" w:type="dxa"/>
          </w:tblCellMar>
        </w:tblPrEx>
        <w:trPr>
          <w:trHeight w:val="603" w:hRule="atLeast"/>
        </w:trPr>
        <w:tc>
          <w:tcPr>
            <w:tcW w:w="13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2210201</w:t>
            </w:r>
          </w:p>
        </w:tc>
        <w:tc>
          <w:tcPr>
            <w:tcW w:w="298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住房公积金</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90.13</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107</w:t>
            </w:r>
            <w:r>
              <w:rPr>
                <w:rFonts w:hint="eastAsia" w:ascii="宋体" w:hAnsi="宋体" w:eastAsia="宋体" w:cs="Arial"/>
                <w:color w:val="000000"/>
                <w:kern w:val="0"/>
                <w:sz w:val="22"/>
                <w:szCs w:val="22"/>
              </w:rPr>
              <w:t>.78</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10</w:t>
            </w:r>
            <w:r>
              <w:rPr>
                <w:rFonts w:hint="eastAsia" w:ascii="宋体" w:hAnsi="宋体" w:eastAsia="宋体" w:cs="Arial"/>
                <w:color w:val="000000"/>
                <w:kern w:val="0"/>
                <w:sz w:val="22"/>
                <w:szCs w:val="22"/>
              </w:rPr>
              <w:t>7.78</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17.65</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19.58</w:t>
            </w:r>
          </w:p>
        </w:tc>
      </w:tr>
      <w:tr>
        <w:tblPrEx>
          <w:tblLayout w:type="fixed"/>
          <w:tblCellMar>
            <w:top w:w="0" w:type="dxa"/>
            <w:left w:w="108" w:type="dxa"/>
            <w:bottom w:w="0" w:type="dxa"/>
            <w:right w:w="108" w:type="dxa"/>
          </w:tblCellMar>
        </w:tblPrEx>
        <w:trPr>
          <w:trHeight w:val="603" w:hRule="atLeast"/>
        </w:trPr>
        <w:tc>
          <w:tcPr>
            <w:tcW w:w="138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2210203</w:t>
            </w:r>
          </w:p>
        </w:tc>
        <w:tc>
          <w:tcPr>
            <w:tcW w:w="298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购房补贴</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25.38</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ascii="宋体" w:hAnsi="宋体" w:eastAsia="宋体" w:cs="Arial"/>
                <w:color w:val="000000"/>
                <w:kern w:val="0"/>
                <w:sz w:val="22"/>
                <w:szCs w:val="22"/>
              </w:rPr>
              <w:t>25</w:t>
            </w:r>
            <w:r>
              <w:rPr>
                <w:rFonts w:hint="eastAsia" w:ascii="宋体" w:hAnsi="宋体" w:eastAsia="宋体" w:cs="Arial"/>
                <w:color w:val="000000"/>
                <w:kern w:val="0"/>
                <w:sz w:val="22"/>
                <w:szCs w:val="22"/>
              </w:rPr>
              <w:t>.44</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25.44</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p>
        </w:tc>
        <w:tc>
          <w:tcPr>
            <w:tcW w:w="1305"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0.06</w:t>
            </w:r>
          </w:p>
        </w:tc>
        <w:tc>
          <w:tcPr>
            <w:tcW w:w="1384" w:type="dxa"/>
            <w:tcBorders>
              <w:top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0.24</w:t>
            </w:r>
          </w:p>
        </w:tc>
      </w:tr>
    </w:tbl>
    <w:p>
      <w:pPr>
        <w:widowControl/>
        <w:spacing w:line="520" w:lineRule="exact"/>
        <w:ind w:firstLine="640" w:firstLineChars="200"/>
        <w:outlineLvl w:val="1"/>
        <w:rPr>
          <w:rFonts w:ascii="黑体" w:hAnsi="宋体" w:eastAsia="黑体"/>
          <w:b/>
          <w:kern w:val="0"/>
          <w:sz w:val="32"/>
          <w:szCs w:val="32"/>
        </w:rPr>
      </w:pPr>
      <w:r>
        <w:rPr>
          <w:rFonts w:hint="eastAsia" w:ascii="黑体" w:hAnsi="宋体" w:eastAsia="黑体"/>
          <w:b/>
          <w:kern w:val="0"/>
          <w:sz w:val="32"/>
          <w:szCs w:val="32"/>
        </w:rPr>
        <w:t>四、一般公共预算财政拨款基本支出表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一般公共预算财政拨款基本支出表</w:t>
      </w:r>
    </w:p>
    <w:p>
      <w:pPr>
        <w:widowControl/>
        <w:spacing w:line="520" w:lineRule="exact"/>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5"/>
        <w:tblpPr w:leftFromText="180" w:rightFromText="180" w:vertAnchor="tex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Layout w:type="fixed"/>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基本支出预算</w:t>
            </w:r>
          </w:p>
        </w:tc>
      </w:tr>
      <w:tr>
        <w:tblPrEx>
          <w:tblLayout w:type="fixed"/>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日常公用支出</w:t>
            </w:r>
          </w:p>
        </w:tc>
      </w:tr>
      <w:tr>
        <w:tblPrEx>
          <w:tblLayout w:type="fixed"/>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1510.80</w:t>
            </w:r>
          </w:p>
        </w:tc>
        <w:tc>
          <w:tcPr>
            <w:tcW w:w="2700" w:type="dxa"/>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1490.22</w:t>
            </w:r>
          </w:p>
        </w:tc>
        <w:tc>
          <w:tcPr>
            <w:tcW w:w="2340" w:type="dxa"/>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20.36</w:t>
            </w:r>
          </w:p>
        </w:tc>
      </w:tr>
      <w:tr>
        <w:tblPrEx>
          <w:tblLayout w:type="fixed"/>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1487.15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lang w:val="en-US" w:eastAsia="zh-CN"/>
              </w:rPr>
              <w:t>1487.15</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基本工资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483.11</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483.11</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津贴补贴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371.97</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371.97</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98.81</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98.81</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伙食补助费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绩效工资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133.88</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133.88</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职业年金缴费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33.47</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33.47</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30110</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职工基本医疗保险缴费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ascii="宋体" w:hAnsi="宋体" w:eastAsia="宋体" w:cs="宋体"/>
                <w:sz w:val="22"/>
                <w:szCs w:val="22"/>
              </w:rPr>
              <w:t>66</w:t>
            </w:r>
            <w:r>
              <w:rPr>
                <w:rFonts w:hint="eastAsia" w:ascii="宋体" w:hAnsi="宋体" w:eastAsia="宋体" w:cs="宋体"/>
                <w:sz w:val="22"/>
                <w:szCs w:val="22"/>
              </w:rPr>
              <w:t>.94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ascii="宋体" w:hAnsi="宋体" w:eastAsia="宋体" w:cs="宋体"/>
                <w:sz w:val="22"/>
                <w:szCs w:val="22"/>
              </w:rPr>
              <w:t>66</w:t>
            </w:r>
            <w:r>
              <w:rPr>
                <w:rFonts w:hint="eastAsia" w:ascii="宋体" w:hAnsi="宋体" w:eastAsia="宋体" w:cs="宋体"/>
                <w:sz w:val="22"/>
                <w:szCs w:val="22"/>
              </w:rPr>
              <w:t>.94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30111</w:t>
            </w:r>
          </w:p>
        </w:tc>
        <w:tc>
          <w:tcPr>
            <w:tcW w:w="3600" w:type="dxa"/>
            <w:tcBorders>
              <w:top w:val="single" w:color="auto" w:sz="4" w:space="0"/>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公务员医疗补助缴费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ascii="宋体" w:hAnsi="宋体" w:eastAsia="宋体" w:cs="宋体"/>
                <w:sz w:val="22"/>
                <w:szCs w:val="22"/>
              </w:rPr>
              <w:t>25</w:t>
            </w:r>
            <w:r>
              <w:rPr>
                <w:rFonts w:hint="eastAsia" w:ascii="宋体" w:hAnsi="宋体" w:eastAsia="宋体" w:cs="宋体"/>
                <w:sz w:val="22"/>
                <w:szCs w:val="22"/>
              </w:rPr>
              <w:t>.1</w:t>
            </w: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ascii="宋体" w:hAnsi="宋体" w:eastAsia="宋体" w:cs="宋体"/>
                <w:sz w:val="22"/>
                <w:szCs w:val="22"/>
              </w:rPr>
              <w:t>25</w:t>
            </w:r>
            <w:r>
              <w:rPr>
                <w:rFonts w:hint="eastAsia" w:ascii="宋体" w:hAnsi="宋体" w:eastAsia="宋体" w:cs="宋体"/>
                <w:sz w:val="22"/>
                <w:szCs w:val="22"/>
              </w:rPr>
              <w:t>.1</w:t>
            </w: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其他社会保障缴费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住房公积金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ascii="宋体" w:hAnsi="宋体" w:eastAsia="宋体" w:cs="宋体"/>
                <w:sz w:val="22"/>
                <w:szCs w:val="22"/>
              </w:rPr>
              <w:t>107</w:t>
            </w:r>
            <w:r>
              <w:rPr>
                <w:rFonts w:hint="eastAsia" w:ascii="宋体" w:hAnsi="宋体" w:eastAsia="宋体" w:cs="宋体"/>
                <w:sz w:val="22"/>
                <w:szCs w:val="22"/>
              </w:rPr>
              <w:t>.78</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ascii="宋体" w:hAnsi="宋体" w:eastAsia="宋体" w:cs="宋体"/>
                <w:sz w:val="22"/>
                <w:szCs w:val="22"/>
              </w:rPr>
              <w:t>107</w:t>
            </w:r>
            <w:r>
              <w:rPr>
                <w:rFonts w:hint="eastAsia" w:ascii="宋体" w:hAnsi="宋体" w:eastAsia="宋体" w:cs="宋体"/>
                <w:sz w:val="22"/>
                <w:szCs w:val="22"/>
              </w:rPr>
              <w:t>.78</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二、商品和服务支出</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20.36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sz w:val="22"/>
                <w:szCs w:val="22"/>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20.36</w:t>
            </w: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30201</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5.00</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5.00</w:t>
            </w: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30202</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印刷费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30203</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咨询费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30204</w:t>
            </w:r>
          </w:p>
        </w:tc>
        <w:tc>
          <w:tcPr>
            <w:tcW w:w="3600"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手续费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1.00</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1.00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5.14</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5.14</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邮电费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1.00</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1.00</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物业管理费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差旅费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1.02</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1.02</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3.15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3.15</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30217</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公务接待费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2.85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2.85</w:t>
            </w: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30218</w:t>
            </w:r>
          </w:p>
        </w:tc>
        <w:tc>
          <w:tcPr>
            <w:tcW w:w="3600"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专用材料费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被装购置费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专用燃料费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委托业务费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30228</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工会经费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30229</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福利费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30231</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公务用车运行维护费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30239</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其他交通费用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30240</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税金及附加费用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30299</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其他商品和服务支出</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1.20</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sz w:val="22"/>
                <w:szCs w:val="22"/>
              </w:rPr>
              <w:t>1.20</w:t>
            </w: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三、对个人和家庭的补助</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3.29</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3.29</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30301</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离休费</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30302</w:t>
            </w:r>
          </w:p>
        </w:tc>
        <w:tc>
          <w:tcPr>
            <w:tcW w:w="3600"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退休费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0.29</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0.29</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30310</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个人农业生产补贴</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30399</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其他对个人和家庭的补助支出</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3.00</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r>
              <w:rPr>
                <w:rFonts w:hint="eastAsia" w:ascii="宋体" w:hAnsi="宋体" w:eastAsia="宋体" w:cs="宋体"/>
                <w:sz w:val="22"/>
                <w:szCs w:val="22"/>
              </w:rPr>
              <w:t>3.00</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w:t>
            </w:r>
          </w:p>
        </w:tc>
        <w:tc>
          <w:tcPr>
            <w:tcW w:w="3600"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四、资本性支出</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31099</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其他资本性支出</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2"/>
                <w:szCs w:val="22"/>
              </w:rPr>
            </w:pPr>
          </w:p>
        </w:tc>
      </w:tr>
    </w:tbl>
    <w:p>
      <w:pPr>
        <w:widowControl/>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五、一般公共预算财政拨款“三公”经费支出表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一般公共预算财政拨款“三公”经费支出表</w:t>
      </w:r>
    </w:p>
    <w:p>
      <w:pPr>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5"/>
        <w:tblW w:w="13878" w:type="dxa"/>
        <w:tblInd w:w="91" w:type="dxa"/>
        <w:tblLayout w:type="fixed"/>
        <w:tblCellMar>
          <w:top w:w="0" w:type="dxa"/>
          <w:left w:w="108" w:type="dxa"/>
          <w:bottom w:w="0" w:type="dxa"/>
          <w:right w:w="108" w:type="dxa"/>
        </w:tblCellMar>
      </w:tblPr>
      <w:tblGrid>
        <w:gridCol w:w="771"/>
        <w:gridCol w:w="771"/>
        <w:gridCol w:w="783"/>
        <w:gridCol w:w="733"/>
        <w:gridCol w:w="797"/>
        <w:gridCol w:w="771"/>
        <w:gridCol w:w="771"/>
        <w:gridCol w:w="771"/>
        <w:gridCol w:w="792"/>
        <w:gridCol w:w="718"/>
        <w:gridCol w:w="803"/>
        <w:gridCol w:w="771"/>
        <w:gridCol w:w="771"/>
        <w:gridCol w:w="771"/>
        <w:gridCol w:w="722"/>
        <w:gridCol w:w="795"/>
        <w:gridCol w:w="796"/>
        <w:gridCol w:w="771"/>
      </w:tblGrid>
      <w:tr>
        <w:tblPrEx>
          <w:tblLayout w:type="fixed"/>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r>
      <w:tr>
        <w:tblPrEx>
          <w:tblLayout w:type="fixed"/>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8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9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9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w:t>
            </w:r>
            <w:r>
              <w:rPr>
                <w:rFonts w:hint="eastAsia" w:ascii="宋体" w:hAnsi="宋体" w:cs="宋体"/>
                <w:kern w:val="0"/>
                <w:sz w:val="22"/>
                <w:szCs w:val="22"/>
              </w:rPr>
              <w:t>85</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8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w:t>
            </w:r>
            <w:r>
              <w:rPr>
                <w:rFonts w:hint="eastAsia" w:ascii="宋体" w:hAnsi="宋体" w:cs="宋体"/>
                <w:kern w:val="0"/>
                <w:sz w:val="22"/>
                <w:szCs w:val="22"/>
              </w:rPr>
              <w:t>85</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w:t>
            </w:r>
            <w:r>
              <w:rPr>
                <w:rFonts w:hint="eastAsia" w:ascii="宋体" w:hAnsi="宋体" w:cs="宋体"/>
                <w:kern w:val="0"/>
                <w:sz w:val="22"/>
                <w:szCs w:val="22"/>
              </w:rPr>
              <w:t>85</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w:t>
            </w:r>
            <w:r>
              <w:rPr>
                <w:rFonts w:hint="eastAsia" w:ascii="宋体" w:hAnsi="宋体" w:cs="宋体"/>
                <w:kern w:val="0"/>
                <w:sz w:val="22"/>
                <w:szCs w:val="22"/>
              </w:rPr>
              <w:t>85</w:t>
            </w:r>
          </w:p>
        </w:tc>
        <w:tc>
          <w:tcPr>
            <w:tcW w:w="77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w:t>
            </w:r>
            <w:r>
              <w:rPr>
                <w:rFonts w:hint="eastAsia" w:ascii="宋体" w:hAnsi="宋体" w:cs="宋体"/>
                <w:kern w:val="0"/>
                <w:sz w:val="22"/>
                <w:szCs w:val="22"/>
              </w:rPr>
              <w:t>85</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2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w:t>
            </w:r>
            <w:r>
              <w:rPr>
                <w:rFonts w:hint="eastAsia" w:ascii="宋体" w:hAnsi="宋体" w:cs="宋体"/>
                <w:kern w:val="0"/>
                <w:sz w:val="22"/>
                <w:szCs w:val="22"/>
              </w:rPr>
              <w:t>85</w:t>
            </w: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8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8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8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8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3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8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2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bl>
    <w:p>
      <w:pPr>
        <w:rPr>
          <w:rFonts w:ascii="仿宋_GB2312" w:hAnsi="宋体" w:eastAsia="仿宋_GB2312"/>
          <w:kern w:val="0"/>
          <w:sz w:val="32"/>
          <w:szCs w:val="32"/>
        </w:rPr>
      </w:pPr>
    </w:p>
    <w:p>
      <w:pPr>
        <w:rPr>
          <w:rFonts w:ascii="仿宋_GB2312" w:hAnsi="宋体" w:eastAsia="仿宋_GB2312"/>
          <w:kern w:val="0"/>
          <w:sz w:val="32"/>
          <w:szCs w:val="32"/>
        </w:rPr>
      </w:pPr>
    </w:p>
    <w:p>
      <w:pPr>
        <w:rPr>
          <w:rFonts w:ascii="仿宋_GB2312" w:hAnsi="宋体" w:eastAsia="仿宋_GB2312"/>
          <w:kern w:val="0"/>
          <w:sz w:val="32"/>
          <w:szCs w:val="32"/>
        </w:rPr>
      </w:pPr>
    </w:p>
    <w:p>
      <w:pPr>
        <w:widowControl/>
        <w:ind w:firstLine="627" w:firstLineChars="196"/>
        <w:outlineLvl w:val="1"/>
        <w:rPr>
          <w:rFonts w:ascii="黑体" w:hAnsi="宋体" w:eastAsia="黑体"/>
          <w:b/>
          <w:kern w:val="0"/>
          <w:sz w:val="32"/>
          <w:szCs w:val="32"/>
          <w:highlight w:val="yellow"/>
        </w:rPr>
      </w:pPr>
      <w:r>
        <w:rPr>
          <w:rFonts w:hint="eastAsia" w:ascii="黑体" w:hAnsi="宋体" w:eastAsia="黑体"/>
          <w:b/>
          <w:kern w:val="0"/>
          <w:sz w:val="32"/>
          <w:szCs w:val="32"/>
        </w:rPr>
        <w:t>六、政府性基金预算财政拨款支出表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政府性基金预算财政拨款支出表</w:t>
      </w:r>
    </w:p>
    <w:p>
      <w:pPr>
        <w:widowControl/>
        <w:ind w:firstLine="720" w:firstLineChars="200"/>
        <w:jc w:val="center"/>
        <w:outlineLvl w:val="1"/>
        <w:rPr>
          <w:rFonts w:ascii="仿宋_GB2312" w:hAnsi="宋体" w:eastAsia="仿宋_GB2312"/>
          <w:kern w:val="0"/>
          <w:sz w:val="32"/>
          <w:szCs w:val="32"/>
        </w:rPr>
      </w:pPr>
      <w:r>
        <w:rPr>
          <w:rFonts w:hint="eastAsia" w:ascii="仿宋_GB2312" w:hAnsi="宋体" w:eastAsia="仿宋_GB2312"/>
          <w:b/>
          <w:kern w:val="0"/>
          <w:sz w:val="36"/>
          <w:szCs w:val="36"/>
        </w:rPr>
        <w:t xml:space="preserve">                                                                </w:t>
      </w:r>
      <w:r>
        <w:rPr>
          <w:rFonts w:hint="eastAsia" w:ascii="仿宋_GB2312" w:hAnsi="宋体" w:eastAsia="仿宋_GB2312"/>
          <w:kern w:val="0"/>
          <w:sz w:val="32"/>
          <w:szCs w:val="32"/>
        </w:rPr>
        <w:t>单位：万元</w:t>
      </w:r>
    </w:p>
    <w:tbl>
      <w:tblPr>
        <w:tblStyle w:val="5"/>
        <w:tblW w:w="14180" w:type="dxa"/>
        <w:tblInd w:w="91" w:type="dxa"/>
        <w:tblLayout w:type="fixed"/>
        <w:tblCellMar>
          <w:top w:w="0" w:type="dxa"/>
          <w:left w:w="108" w:type="dxa"/>
          <w:bottom w:w="0" w:type="dxa"/>
          <w:right w:w="108" w:type="dxa"/>
        </w:tblCellMar>
      </w:tblPr>
      <w:tblGrid>
        <w:gridCol w:w="1146"/>
        <w:gridCol w:w="2220"/>
        <w:gridCol w:w="1410"/>
        <w:gridCol w:w="1395"/>
        <w:gridCol w:w="1425"/>
        <w:gridCol w:w="1335"/>
        <w:gridCol w:w="1410"/>
        <w:gridCol w:w="1320"/>
        <w:gridCol w:w="1290"/>
        <w:gridCol w:w="1229"/>
      </w:tblGrid>
      <w:tr>
        <w:tblPrEx>
          <w:tblLayout w:type="fixed"/>
          <w:tblCellMar>
            <w:top w:w="0" w:type="dxa"/>
            <w:left w:w="108" w:type="dxa"/>
            <w:bottom w:w="0" w:type="dxa"/>
            <w:right w:w="108" w:type="dxa"/>
          </w:tblCellMar>
        </w:tblPrEx>
        <w:trPr>
          <w:trHeight w:val="510" w:hRule="atLeast"/>
        </w:trPr>
        <w:tc>
          <w:tcPr>
            <w:tcW w:w="3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410"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p>
            <w:pPr>
              <w:widowControl/>
              <w:jc w:val="center"/>
              <w:rPr>
                <w:rFonts w:ascii="宋体" w:hAnsi="宋体" w:cs="宋体"/>
                <w:b/>
                <w:bCs/>
                <w:kern w:val="0"/>
                <w:sz w:val="22"/>
                <w:szCs w:val="22"/>
              </w:rPr>
            </w:pPr>
          </w:p>
        </w:tc>
        <w:tc>
          <w:tcPr>
            <w:tcW w:w="688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2519" w:type="dxa"/>
            <w:gridSpan w:val="2"/>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2020年预算数与2019年执行数（决算数）</w:t>
            </w:r>
          </w:p>
        </w:tc>
      </w:tr>
      <w:tr>
        <w:tblPrEx>
          <w:tblLayout w:type="fixed"/>
          <w:tblCellMar>
            <w:top w:w="0" w:type="dxa"/>
            <w:left w:w="108" w:type="dxa"/>
            <w:bottom w:w="0" w:type="dxa"/>
            <w:right w:w="108" w:type="dxa"/>
          </w:tblCellMar>
        </w:tblPrEx>
        <w:trPr>
          <w:trHeight w:val="510" w:hRule="atLeast"/>
        </w:trPr>
        <w:tc>
          <w:tcPr>
            <w:tcW w:w="1146" w:type="dxa"/>
            <w:vMerge w:val="restart"/>
            <w:tcBorders>
              <w:top w:val="nil"/>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220"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410" w:type="dxa"/>
            <w:vMerge w:val="continue"/>
            <w:tcBorders>
              <w:left w:val="nil"/>
              <w:right w:val="single" w:color="auto" w:sz="4" w:space="0"/>
            </w:tcBorders>
            <w:vAlign w:val="center"/>
          </w:tcPr>
          <w:p>
            <w:pPr>
              <w:widowControl/>
              <w:jc w:val="center"/>
              <w:rPr>
                <w:rFonts w:ascii="宋体" w:hAnsi="宋体" w:cs="宋体"/>
                <w:b/>
                <w:bCs/>
                <w:kern w:val="0"/>
                <w:sz w:val="22"/>
                <w:szCs w:val="22"/>
              </w:rPr>
            </w:pPr>
          </w:p>
        </w:tc>
        <w:tc>
          <w:tcPr>
            <w:tcW w:w="1395"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4170"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32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290" w:type="dxa"/>
            <w:vMerge w:val="restart"/>
            <w:tcBorders>
              <w:top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22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Layout w:type="fixed"/>
          <w:tblCellMar>
            <w:top w:w="0" w:type="dxa"/>
            <w:left w:w="108" w:type="dxa"/>
            <w:bottom w:w="0" w:type="dxa"/>
            <w:right w:w="108" w:type="dxa"/>
          </w:tblCellMar>
        </w:tblPrEx>
        <w:trPr>
          <w:trHeight w:val="510" w:hRule="atLeast"/>
        </w:trPr>
        <w:tc>
          <w:tcPr>
            <w:tcW w:w="114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2220"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0"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395"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25"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小计</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日常公用</w:t>
            </w:r>
          </w:p>
          <w:p>
            <w:pPr>
              <w:jc w:val="center"/>
              <w:rPr>
                <w:rFonts w:ascii="宋体" w:hAnsi="宋体" w:cs="宋体"/>
                <w:b/>
                <w:bCs/>
                <w:kern w:val="0"/>
                <w:sz w:val="22"/>
                <w:szCs w:val="22"/>
              </w:rPr>
            </w:pPr>
            <w:r>
              <w:rPr>
                <w:rFonts w:hint="eastAsia" w:ascii="宋体" w:hAnsi="宋体" w:cs="宋体"/>
                <w:b/>
                <w:bCs/>
                <w:kern w:val="0"/>
                <w:sz w:val="22"/>
                <w:szCs w:val="22"/>
              </w:rPr>
              <w:t>经费</w:t>
            </w:r>
          </w:p>
        </w:tc>
        <w:tc>
          <w:tcPr>
            <w:tcW w:w="13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290" w:type="dxa"/>
            <w:vMerge w:val="continue"/>
            <w:tcBorders>
              <w:bottom w:val="single" w:color="auto" w:sz="4" w:space="0"/>
              <w:right w:val="single" w:color="auto" w:sz="4" w:space="0"/>
            </w:tcBorders>
            <w:vAlign w:val="center"/>
          </w:tcPr>
          <w:p>
            <w:pPr>
              <w:widowControl/>
              <w:rPr>
                <w:rFonts w:ascii="宋体" w:hAnsi="宋体" w:cs="宋体"/>
                <w:b/>
                <w:bCs/>
                <w:kern w:val="0"/>
                <w:sz w:val="22"/>
                <w:szCs w:val="22"/>
              </w:rPr>
            </w:pPr>
          </w:p>
        </w:tc>
        <w:tc>
          <w:tcPr>
            <w:tcW w:w="122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合计</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335" w:type="dxa"/>
            <w:tcBorders>
              <w:top w:val="nil"/>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320" w:type="dxa"/>
            <w:tcBorders>
              <w:top w:val="nil"/>
              <w:left w:val="nil"/>
              <w:bottom w:val="single" w:color="auto" w:sz="4" w:space="0"/>
              <w:right w:val="single" w:color="auto" w:sz="4" w:space="0"/>
            </w:tcBorders>
            <w:vAlign w:val="center"/>
          </w:tcPr>
          <w:p>
            <w:pPr>
              <w:jc w:val="center"/>
              <w:rPr>
                <w:rFonts w:ascii="宋体" w:hAnsi="宋体" w:cs="宋体"/>
                <w:b/>
                <w:bCs/>
                <w:kern w:val="0"/>
                <w:sz w:val="22"/>
                <w:szCs w:val="22"/>
              </w:rPr>
            </w:pPr>
          </w:p>
        </w:tc>
        <w:tc>
          <w:tcPr>
            <w:tcW w:w="1290" w:type="dxa"/>
            <w:tcBorders>
              <w:bottom w:val="single" w:color="auto" w:sz="4" w:space="0"/>
              <w:right w:val="single" w:color="auto" w:sz="4" w:space="0"/>
            </w:tcBorders>
            <w:vAlign w:val="center"/>
          </w:tcPr>
          <w:p>
            <w:pPr>
              <w:widowControl/>
              <w:jc w:val="center"/>
              <w:rPr>
                <w:b/>
                <w:bCs/>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b/>
                <w:bCs/>
                <w:kern w:val="0"/>
                <w:sz w:val="22"/>
                <w:szCs w:val="22"/>
              </w:rPr>
            </w:pPr>
          </w:p>
        </w:tc>
      </w:tr>
      <w:tr>
        <w:tblPrEx>
          <w:tblLayout w:type="fixed"/>
          <w:tblCellMar>
            <w:top w:w="0" w:type="dxa"/>
            <w:left w:w="108" w:type="dxa"/>
            <w:bottom w:w="0" w:type="dxa"/>
            <w:right w:w="108" w:type="dxa"/>
          </w:tblCellMar>
        </w:tblPrEx>
        <w:trPr>
          <w:trHeight w:val="605"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35"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2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290" w:type="dxa"/>
            <w:tcBorders>
              <w:top w:val="single" w:color="auto" w:sz="4" w:space="0"/>
              <w:bottom w:val="single" w:color="auto" w:sz="4" w:space="0"/>
              <w:right w:val="single" w:color="auto" w:sz="4" w:space="0"/>
            </w:tcBorders>
            <w:vAlign w:val="center"/>
          </w:tcPr>
          <w:p>
            <w:pPr>
              <w:widowControl/>
              <w:jc w:val="center"/>
              <w:rPr>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kern w:val="0"/>
                <w:sz w:val="22"/>
                <w:szCs w:val="22"/>
              </w:rPr>
            </w:pPr>
          </w:p>
        </w:tc>
      </w:tr>
      <w:tr>
        <w:tblPrEx>
          <w:tblLayout w:type="fixed"/>
          <w:tblCellMar>
            <w:top w:w="0" w:type="dxa"/>
            <w:left w:w="108" w:type="dxa"/>
            <w:bottom w:w="0" w:type="dxa"/>
            <w:right w:w="108" w:type="dxa"/>
          </w:tblCellMar>
        </w:tblPrEx>
        <w:trPr>
          <w:trHeight w:val="613"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35"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2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290" w:type="dxa"/>
            <w:tcBorders>
              <w:top w:val="single" w:color="auto" w:sz="4" w:space="0"/>
              <w:bottom w:val="single" w:color="auto" w:sz="4" w:space="0"/>
              <w:right w:val="single" w:color="auto" w:sz="4" w:space="0"/>
            </w:tcBorders>
            <w:vAlign w:val="center"/>
          </w:tcPr>
          <w:p>
            <w:pPr>
              <w:widowControl/>
              <w:jc w:val="center"/>
              <w:rPr>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kern w:val="0"/>
                <w:sz w:val="22"/>
                <w:szCs w:val="22"/>
              </w:rPr>
            </w:pPr>
          </w:p>
        </w:tc>
      </w:tr>
      <w:tr>
        <w:tblPrEx>
          <w:tblLayout w:type="fixed"/>
          <w:tblCellMar>
            <w:top w:w="0" w:type="dxa"/>
            <w:left w:w="108" w:type="dxa"/>
            <w:bottom w:w="0" w:type="dxa"/>
            <w:right w:w="108" w:type="dxa"/>
          </w:tblCellMar>
        </w:tblPrEx>
        <w:trPr>
          <w:trHeight w:val="621"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35"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2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290" w:type="dxa"/>
            <w:tcBorders>
              <w:top w:val="single" w:color="auto" w:sz="4" w:space="0"/>
              <w:bottom w:val="single" w:color="auto" w:sz="4" w:space="0"/>
              <w:right w:val="single" w:color="auto" w:sz="4" w:space="0"/>
            </w:tcBorders>
            <w:vAlign w:val="center"/>
          </w:tcPr>
          <w:p>
            <w:pPr>
              <w:widowControl/>
              <w:jc w:val="center"/>
              <w:rPr>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kern w:val="0"/>
                <w:sz w:val="22"/>
                <w:szCs w:val="22"/>
              </w:rPr>
            </w:pPr>
          </w:p>
        </w:tc>
      </w:tr>
      <w:tr>
        <w:tblPrEx>
          <w:tblLayout w:type="fixed"/>
          <w:tblCellMar>
            <w:top w:w="0" w:type="dxa"/>
            <w:left w:w="108" w:type="dxa"/>
            <w:bottom w:w="0" w:type="dxa"/>
            <w:right w:w="108" w:type="dxa"/>
          </w:tblCellMar>
        </w:tblPrEx>
        <w:trPr>
          <w:trHeight w:val="614"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290" w:type="dxa"/>
            <w:tcBorders>
              <w:top w:val="single" w:color="auto" w:sz="4" w:space="0"/>
              <w:bottom w:val="single" w:color="auto" w:sz="4" w:space="0"/>
              <w:right w:val="single" w:color="auto" w:sz="4" w:space="0"/>
            </w:tcBorders>
            <w:vAlign w:val="center"/>
          </w:tcPr>
          <w:p>
            <w:pPr>
              <w:widowControl/>
              <w:jc w:val="center"/>
              <w:rPr>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kern w:val="0"/>
                <w:sz w:val="22"/>
                <w:szCs w:val="22"/>
              </w:rPr>
            </w:pPr>
          </w:p>
        </w:tc>
      </w:tr>
      <w:tr>
        <w:tblPrEx>
          <w:tblLayout w:type="fixed"/>
          <w:tblCellMar>
            <w:top w:w="0" w:type="dxa"/>
            <w:left w:w="108" w:type="dxa"/>
            <w:bottom w:w="0" w:type="dxa"/>
            <w:right w:w="108" w:type="dxa"/>
          </w:tblCellMar>
        </w:tblPrEx>
        <w:trPr>
          <w:trHeight w:val="608"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35"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2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290" w:type="dxa"/>
            <w:tcBorders>
              <w:top w:val="single" w:color="auto" w:sz="4" w:space="0"/>
              <w:bottom w:val="single" w:color="auto" w:sz="4" w:space="0"/>
              <w:right w:val="single" w:color="auto" w:sz="4" w:space="0"/>
            </w:tcBorders>
            <w:vAlign w:val="center"/>
          </w:tcPr>
          <w:p>
            <w:pPr>
              <w:widowControl/>
              <w:jc w:val="center"/>
              <w:rPr>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kern w:val="0"/>
                <w:sz w:val="22"/>
                <w:szCs w:val="22"/>
              </w:rPr>
            </w:pPr>
          </w:p>
        </w:tc>
      </w:tr>
      <w:tr>
        <w:tblPrEx>
          <w:tblLayout w:type="fixed"/>
          <w:tblCellMar>
            <w:top w:w="0" w:type="dxa"/>
            <w:left w:w="108" w:type="dxa"/>
            <w:bottom w:w="0" w:type="dxa"/>
            <w:right w:w="108" w:type="dxa"/>
          </w:tblCellMar>
        </w:tblPrEx>
        <w:trPr>
          <w:trHeight w:val="603"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35"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2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290" w:type="dxa"/>
            <w:tcBorders>
              <w:top w:val="single" w:color="auto" w:sz="4" w:space="0"/>
              <w:bottom w:val="single" w:color="auto" w:sz="4" w:space="0"/>
              <w:right w:val="single" w:color="auto" w:sz="4" w:space="0"/>
            </w:tcBorders>
            <w:vAlign w:val="center"/>
          </w:tcPr>
          <w:p>
            <w:pPr>
              <w:widowControl/>
              <w:jc w:val="center"/>
              <w:rPr>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kern w:val="0"/>
                <w:sz w:val="22"/>
                <w:szCs w:val="22"/>
              </w:rPr>
            </w:pPr>
          </w:p>
        </w:tc>
      </w:tr>
      <w:tr>
        <w:tblPrEx>
          <w:tblLayout w:type="fixed"/>
          <w:tblCellMar>
            <w:top w:w="0" w:type="dxa"/>
            <w:left w:w="108" w:type="dxa"/>
            <w:bottom w:w="0" w:type="dxa"/>
            <w:right w:w="108" w:type="dxa"/>
          </w:tblCellMar>
        </w:tblPrEx>
        <w:trPr>
          <w:trHeight w:val="603" w:hRule="atLeast"/>
        </w:trPr>
        <w:tc>
          <w:tcPr>
            <w:tcW w:w="11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35"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20" w:type="dxa"/>
            <w:tcBorders>
              <w:top w:val="nil"/>
              <w:left w:val="nil"/>
              <w:bottom w:val="single" w:color="auto" w:sz="4" w:space="0"/>
              <w:right w:val="single" w:color="auto" w:sz="4" w:space="0"/>
            </w:tcBorders>
            <w:vAlign w:val="center"/>
          </w:tcPr>
          <w:p>
            <w:pPr>
              <w:jc w:val="center"/>
              <w:rPr>
                <w:rFonts w:ascii="宋体" w:hAnsi="宋体" w:cs="宋体"/>
                <w:kern w:val="0"/>
                <w:sz w:val="22"/>
                <w:szCs w:val="22"/>
              </w:rPr>
            </w:pPr>
          </w:p>
        </w:tc>
        <w:tc>
          <w:tcPr>
            <w:tcW w:w="1290" w:type="dxa"/>
            <w:tcBorders>
              <w:top w:val="single" w:color="auto" w:sz="4" w:space="0"/>
              <w:bottom w:val="single" w:color="auto" w:sz="4" w:space="0"/>
              <w:right w:val="single" w:color="auto" w:sz="4" w:space="0"/>
            </w:tcBorders>
            <w:vAlign w:val="center"/>
          </w:tcPr>
          <w:p>
            <w:pPr>
              <w:widowControl/>
              <w:jc w:val="center"/>
              <w:rPr>
                <w:kern w:val="0"/>
                <w:sz w:val="22"/>
                <w:szCs w:val="22"/>
              </w:rPr>
            </w:pPr>
          </w:p>
        </w:tc>
        <w:tc>
          <w:tcPr>
            <w:tcW w:w="1229" w:type="dxa"/>
            <w:tcBorders>
              <w:top w:val="single" w:color="auto" w:sz="4" w:space="0"/>
              <w:bottom w:val="single" w:color="auto" w:sz="4" w:space="0"/>
              <w:right w:val="single" w:color="auto" w:sz="4" w:space="0"/>
            </w:tcBorders>
            <w:vAlign w:val="center"/>
          </w:tcPr>
          <w:p>
            <w:pPr>
              <w:widowControl/>
              <w:jc w:val="center"/>
              <w:rPr>
                <w:kern w:val="0"/>
                <w:sz w:val="22"/>
                <w:szCs w:val="22"/>
              </w:rPr>
            </w:pPr>
          </w:p>
        </w:tc>
      </w:tr>
    </w:tbl>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七、部门收支预算总表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部门收支预算总表</w:t>
      </w:r>
    </w:p>
    <w:p>
      <w:pPr>
        <w:widowControl/>
        <w:jc w:val="right"/>
        <w:outlineLvl w:val="1"/>
        <w:rPr>
          <w:rFonts w:ascii="仿宋_GB2312" w:hAnsi="宋体" w:eastAsia="仿宋_GB2312"/>
          <w:b/>
          <w:kern w:val="0"/>
          <w:sz w:val="36"/>
          <w:szCs w:val="36"/>
        </w:rPr>
      </w:pPr>
      <w:r>
        <w:rPr>
          <w:rFonts w:hint="eastAsia" w:ascii="仿宋_GB2312" w:hAnsi="宋体" w:eastAsia="仿宋_GB2312"/>
          <w:kern w:val="0"/>
          <w:sz w:val="32"/>
          <w:szCs w:val="32"/>
        </w:rPr>
        <w:t>单位：万元</w:t>
      </w:r>
    </w:p>
    <w:tbl>
      <w:tblPr>
        <w:tblStyle w:val="5"/>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Layout w:type="fixed"/>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     出</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1510.80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1510.80</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1510.80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1510.80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1510.80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1510.80</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1510.80</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1510.80</w:t>
            </w:r>
          </w:p>
        </w:tc>
      </w:tr>
    </w:tbl>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w:t>
      </w:r>
    </w:p>
    <w:p>
      <w:pPr>
        <w:widowControl/>
        <w:ind w:firstLine="735"/>
        <w:jc w:val="left"/>
        <w:outlineLvl w:val="1"/>
        <w:rPr>
          <w:rFonts w:ascii="黑体" w:hAnsi="宋体" w:eastAsia="黑体"/>
          <w:b/>
          <w:kern w:val="0"/>
          <w:sz w:val="32"/>
          <w:szCs w:val="32"/>
        </w:rPr>
      </w:pPr>
    </w:p>
    <w:p>
      <w:pPr>
        <w:widowControl/>
        <w:ind w:firstLine="735"/>
        <w:jc w:val="left"/>
        <w:outlineLvl w:val="1"/>
        <w:rPr>
          <w:rFonts w:ascii="黑体" w:hAnsi="宋体" w:eastAsia="黑体"/>
          <w:b/>
          <w:kern w:val="0"/>
          <w:sz w:val="32"/>
          <w:szCs w:val="32"/>
        </w:rPr>
      </w:pPr>
    </w:p>
    <w:p>
      <w:pPr>
        <w:widowControl/>
        <w:ind w:firstLine="735"/>
        <w:jc w:val="left"/>
        <w:outlineLvl w:val="1"/>
        <w:rPr>
          <w:rFonts w:ascii="黑体" w:hAnsi="宋体" w:eastAsia="黑体"/>
          <w:b/>
          <w:kern w:val="0"/>
          <w:sz w:val="32"/>
          <w:szCs w:val="32"/>
        </w:rPr>
      </w:pPr>
    </w:p>
    <w:p>
      <w:pPr>
        <w:widowControl/>
        <w:ind w:firstLine="735"/>
        <w:jc w:val="left"/>
        <w:outlineLvl w:val="1"/>
        <w:rPr>
          <w:rFonts w:ascii="黑体" w:hAnsi="宋体" w:eastAsia="黑体"/>
          <w:b/>
          <w:kern w:val="0"/>
          <w:sz w:val="32"/>
          <w:szCs w:val="32"/>
        </w:rPr>
      </w:pPr>
    </w:p>
    <w:p>
      <w:pPr>
        <w:widowControl/>
        <w:ind w:firstLine="735"/>
        <w:jc w:val="left"/>
        <w:outlineLvl w:val="1"/>
        <w:rPr>
          <w:rFonts w:ascii="黑体" w:hAnsi="宋体" w:eastAsia="黑体"/>
          <w:b/>
          <w:kern w:val="0"/>
          <w:sz w:val="32"/>
          <w:szCs w:val="32"/>
        </w:rPr>
      </w:pPr>
    </w:p>
    <w:p>
      <w:pPr>
        <w:widowControl/>
        <w:jc w:val="left"/>
        <w:outlineLvl w:val="1"/>
        <w:rPr>
          <w:rFonts w:ascii="黑体" w:hAnsi="宋体" w:eastAsia="黑体"/>
          <w:b/>
          <w:kern w:val="0"/>
          <w:sz w:val="32"/>
          <w:szCs w:val="32"/>
        </w:rPr>
      </w:pPr>
    </w:p>
    <w:p>
      <w:pPr>
        <w:widowControl/>
        <w:ind w:firstLine="735"/>
        <w:jc w:val="left"/>
        <w:outlineLvl w:val="1"/>
        <w:rPr>
          <w:rFonts w:ascii="黑体" w:hAnsi="宋体" w:eastAsia="黑体"/>
          <w:b/>
          <w:bCs/>
          <w:kern w:val="0"/>
          <w:sz w:val="32"/>
          <w:szCs w:val="32"/>
          <w:highlight w:val="yellow"/>
        </w:rPr>
      </w:pPr>
      <w:r>
        <w:rPr>
          <w:rFonts w:hint="eastAsia" w:ascii="黑体" w:hAnsi="宋体" w:eastAsia="黑体"/>
          <w:b/>
          <w:kern w:val="0"/>
          <w:sz w:val="32"/>
          <w:szCs w:val="32"/>
        </w:rPr>
        <w:t>八、部门收入总表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部门收入总表</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5"/>
        <w:tblW w:w="14505" w:type="dxa"/>
        <w:tblInd w:w="-278" w:type="dxa"/>
        <w:tblLayout w:type="fixed"/>
        <w:tblCellMar>
          <w:top w:w="15" w:type="dxa"/>
          <w:left w:w="108" w:type="dxa"/>
          <w:bottom w:w="15" w:type="dxa"/>
          <w:right w:w="108" w:type="dxa"/>
        </w:tblCellMar>
      </w:tblPr>
      <w:tblGrid>
        <w:gridCol w:w="1185"/>
        <w:gridCol w:w="2265"/>
        <w:gridCol w:w="1110"/>
        <w:gridCol w:w="1110"/>
        <w:gridCol w:w="1140"/>
        <w:gridCol w:w="1155"/>
        <w:gridCol w:w="990"/>
        <w:gridCol w:w="930"/>
        <w:gridCol w:w="915"/>
        <w:gridCol w:w="405"/>
        <w:gridCol w:w="405"/>
        <w:gridCol w:w="405"/>
        <w:gridCol w:w="435"/>
        <w:gridCol w:w="465"/>
        <w:gridCol w:w="405"/>
        <w:gridCol w:w="405"/>
        <w:gridCol w:w="375"/>
        <w:gridCol w:w="405"/>
      </w:tblGrid>
      <w:tr>
        <w:tblPrEx>
          <w:tblLayout w:type="fixed"/>
          <w:tblCellMar>
            <w:top w:w="15" w:type="dxa"/>
            <w:left w:w="108" w:type="dxa"/>
            <w:bottom w:w="15" w:type="dxa"/>
            <w:right w:w="108" w:type="dxa"/>
          </w:tblCellMar>
        </w:tblPrEx>
        <w:trPr>
          <w:trHeight w:val="480" w:hRule="atLeast"/>
        </w:trPr>
        <w:tc>
          <w:tcPr>
            <w:tcW w:w="34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b/>
                <w:bCs/>
                <w:sz w:val="22"/>
                <w:szCs w:val="22"/>
              </w:rPr>
              <w:t>功能分类科目</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3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事业预算收入</w:t>
            </w:r>
          </w:p>
        </w:tc>
        <w:tc>
          <w:tcPr>
            <w:tcW w:w="40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上级补助预算收入</w:t>
            </w:r>
          </w:p>
        </w:tc>
        <w:tc>
          <w:tcPr>
            <w:tcW w:w="40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40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经营预算收入</w:t>
            </w:r>
          </w:p>
        </w:tc>
        <w:tc>
          <w:tcPr>
            <w:tcW w:w="43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债务预算收入</w:t>
            </w:r>
          </w:p>
        </w:tc>
        <w:tc>
          <w:tcPr>
            <w:tcW w:w="12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37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投资预算收益</w:t>
            </w:r>
          </w:p>
        </w:tc>
        <w:tc>
          <w:tcPr>
            <w:tcW w:w="40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其他预算收入</w:t>
            </w:r>
          </w:p>
        </w:tc>
      </w:tr>
      <w:tr>
        <w:tblPrEx>
          <w:tblLayout w:type="fixed"/>
          <w:tblCellMar>
            <w:top w:w="15" w:type="dxa"/>
            <w:left w:w="108" w:type="dxa"/>
            <w:bottom w:w="15" w:type="dxa"/>
            <w:right w:w="108" w:type="dxa"/>
          </w:tblCellMar>
        </w:tblPrEx>
        <w:trPr>
          <w:trHeight w:val="420" w:hRule="atLeast"/>
        </w:trPr>
        <w:tc>
          <w:tcPr>
            <w:tcW w:w="118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b/>
                <w:bCs/>
                <w:sz w:val="22"/>
                <w:szCs w:val="22"/>
              </w:rPr>
              <w:t>科目编码</w:t>
            </w:r>
          </w:p>
        </w:tc>
        <w:tc>
          <w:tcPr>
            <w:tcW w:w="2265"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b/>
                <w:bCs/>
                <w:sz w:val="22"/>
                <w:szCs w:val="22"/>
              </w:rPr>
              <w:t>科目名称</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930" w:type="dxa"/>
            <w:tcBorders>
              <w:top w:val="single" w:color="000000" w:sz="4" w:space="0"/>
              <w:bottom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其中：</w:t>
            </w:r>
          </w:p>
        </w:tc>
        <w:tc>
          <w:tcPr>
            <w:tcW w:w="915" w:type="dxa"/>
            <w:tcBorders>
              <w:top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3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非本级财政拨款</w:t>
            </w: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本级横向财政拨款</w:t>
            </w:r>
          </w:p>
        </w:tc>
        <w:tc>
          <w:tcPr>
            <w:tcW w:w="37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312" w:hRule="atLeast"/>
        </w:trPr>
        <w:tc>
          <w:tcPr>
            <w:tcW w:w="118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2265" w:type="dxa"/>
            <w:vMerge w:val="continue"/>
            <w:tcBorders>
              <w:left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40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3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37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1510.80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1510.80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1510.80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2080203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初中教育</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1115.18</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1115.18</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1115.18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事业单位离退休</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618"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2"/>
              </w:rPr>
            </w:pPr>
            <w:r>
              <w:rPr>
                <w:rFonts w:hint="eastAsia" w:cs="Arial"/>
                <w:color w:val="000000"/>
                <w:sz w:val="22"/>
                <w:szCs w:val="22"/>
              </w:rPr>
              <w:t>2080505</w:t>
            </w:r>
          </w:p>
        </w:tc>
        <w:tc>
          <w:tcPr>
            <w:tcW w:w="22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2"/>
                <w:szCs w:val="22"/>
              </w:rPr>
            </w:pPr>
            <w:r>
              <w:rPr>
                <w:rFonts w:hint="eastAsia" w:cs="Arial"/>
                <w:color w:val="000000"/>
                <w:sz w:val="22"/>
                <w:szCs w:val="22"/>
              </w:rPr>
              <w:t>机关事业单位基本养老保险缴费支出</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133.88</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133.88</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133.88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2"/>
              </w:rPr>
            </w:pPr>
            <w:r>
              <w:rPr>
                <w:rFonts w:hint="eastAsia" w:cs="Arial"/>
                <w:color w:val="000000"/>
                <w:sz w:val="22"/>
                <w:szCs w:val="22"/>
              </w:rPr>
              <w:t>2080506</w:t>
            </w:r>
          </w:p>
        </w:tc>
        <w:tc>
          <w:tcPr>
            <w:tcW w:w="22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2"/>
                <w:szCs w:val="22"/>
              </w:rPr>
            </w:pPr>
            <w:r>
              <w:rPr>
                <w:rFonts w:hint="eastAsia" w:cs="Arial"/>
                <w:color w:val="000000"/>
                <w:sz w:val="22"/>
                <w:szCs w:val="22"/>
              </w:rPr>
              <w:t>机关事业单位职业年金缴费支出</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33.47</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33.47</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424"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2"/>
                <w:szCs w:val="22"/>
              </w:rPr>
            </w:pPr>
            <w:r>
              <w:rPr>
                <w:rFonts w:hint="eastAsia" w:cs="Arial"/>
                <w:color w:val="000000"/>
                <w:sz w:val="22"/>
                <w:szCs w:val="22"/>
              </w:rPr>
              <w:t>2101103</w:t>
            </w:r>
          </w:p>
        </w:tc>
        <w:tc>
          <w:tcPr>
            <w:tcW w:w="22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2"/>
                <w:szCs w:val="22"/>
              </w:rPr>
            </w:pPr>
            <w:r>
              <w:rPr>
                <w:rFonts w:hint="eastAsia" w:cs="Arial"/>
                <w:color w:val="000000"/>
                <w:sz w:val="22"/>
                <w:szCs w:val="22"/>
              </w:rPr>
              <w:t>公务员医疗补助</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2101201</w:t>
            </w:r>
          </w:p>
          <w:p>
            <w:pPr>
              <w:widowControl/>
              <w:jc w:val="center"/>
              <w:rPr>
                <w:rFonts w:ascii="宋体" w:hAnsi="宋体" w:cs="宋体"/>
                <w:color w:val="000000"/>
                <w:kern w:val="0"/>
                <w:sz w:val="22"/>
                <w:szCs w:val="22"/>
              </w:rPr>
            </w:pP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财政对职工基本医疗保险基金的补助</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66.94</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66.94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66.94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2210201</w:t>
            </w:r>
          </w:p>
          <w:p>
            <w:pPr>
              <w:widowControl/>
              <w:jc w:val="center"/>
              <w:rPr>
                <w:rFonts w:ascii="宋体" w:hAnsi="宋体" w:cs="宋体"/>
                <w:color w:val="000000"/>
                <w:kern w:val="0"/>
                <w:sz w:val="22"/>
                <w:szCs w:val="22"/>
              </w:rPr>
            </w:pP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107.78</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107.78</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107.78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286"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2"/>
                <w:szCs w:val="22"/>
              </w:rPr>
            </w:pPr>
            <w:r>
              <w:rPr>
                <w:rFonts w:hint="eastAsia" w:cs="Arial"/>
                <w:color w:val="000000"/>
                <w:sz w:val="22"/>
                <w:szCs w:val="22"/>
              </w:rPr>
              <w:t>2210203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购房补贴</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bl>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hint="eastAsia"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九、部门支出总表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部门支出总表</w:t>
      </w:r>
    </w:p>
    <w:p>
      <w:pPr>
        <w:rPr>
          <w:szCs w:val="21"/>
        </w:rPr>
      </w:pPr>
      <w:r>
        <w:rPr>
          <w:rFonts w:hint="eastAsia" w:ascii="仿宋_GB2312" w:hAnsi="宋体" w:eastAsia="仿宋_GB2312"/>
          <w:kern w:val="0"/>
          <w:sz w:val="32"/>
          <w:szCs w:val="32"/>
        </w:rPr>
        <w:t xml:space="preserve">                                                                            单位：万元</w:t>
      </w:r>
    </w:p>
    <w:tbl>
      <w:tblPr>
        <w:tblStyle w:val="5"/>
        <w:tblW w:w="13833" w:type="dxa"/>
        <w:tblInd w:w="93" w:type="dxa"/>
        <w:tblLayout w:type="fixed"/>
        <w:tblCellMar>
          <w:top w:w="15" w:type="dxa"/>
          <w:left w:w="108" w:type="dxa"/>
          <w:bottom w:w="15" w:type="dxa"/>
          <w:right w:w="108" w:type="dxa"/>
        </w:tblCellMar>
      </w:tblPr>
      <w:tblGrid>
        <w:gridCol w:w="1249"/>
        <w:gridCol w:w="2760"/>
        <w:gridCol w:w="1515"/>
        <w:gridCol w:w="1485"/>
        <w:gridCol w:w="1440"/>
        <w:gridCol w:w="855"/>
        <w:gridCol w:w="915"/>
        <w:gridCol w:w="1005"/>
        <w:gridCol w:w="870"/>
        <w:gridCol w:w="960"/>
        <w:gridCol w:w="779"/>
      </w:tblGrid>
      <w:tr>
        <w:tblPrEx>
          <w:tblLayout w:type="fixed"/>
          <w:tblCellMar>
            <w:top w:w="15" w:type="dxa"/>
            <w:left w:w="108" w:type="dxa"/>
            <w:bottom w:w="15" w:type="dxa"/>
            <w:right w:w="108" w:type="dxa"/>
          </w:tblCellMar>
        </w:tblPrEx>
        <w:trPr>
          <w:trHeight w:val="780" w:hRule="atLeast"/>
        </w:trPr>
        <w:tc>
          <w:tcPr>
            <w:tcW w:w="40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b/>
                <w:bCs/>
                <w:sz w:val="22"/>
                <w:szCs w:val="22"/>
              </w:rPr>
              <w:t>功能分类科目</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w:t>
            </w:r>
          </w:p>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b/>
                <w:bCs/>
                <w:sz w:val="22"/>
                <w:szCs w:val="22"/>
              </w:rPr>
              <w:t>科目编码</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b/>
                <w:bCs/>
                <w:sz w:val="22"/>
                <w:szCs w:val="22"/>
              </w:rPr>
              <w:t>科目名称</w:t>
            </w: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rPr>
            </w:pP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sz w:val="22"/>
                <w:szCs w:val="22"/>
              </w:rPr>
            </w:pPr>
            <w:r>
              <w:rPr>
                <w:rFonts w:hint="eastAsia" w:ascii="宋体" w:hAnsi="宋体" w:cs="宋体"/>
                <w:b/>
                <w:bCs/>
                <w:sz w:val="22"/>
                <w:szCs w:val="22"/>
              </w:rPr>
              <w:t>合计</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1510.80</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1510.80</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2080203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初中教育</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1115.18</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1115.18</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事业单位离退休</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2"/>
              </w:rPr>
            </w:pPr>
            <w:r>
              <w:rPr>
                <w:rFonts w:hint="eastAsia" w:cs="Arial"/>
                <w:color w:val="000000"/>
                <w:sz w:val="22"/>
                <w:szCs w:val="22"/>
              </w:rPr>
              <w:t>2080505</w:t>
            </w:r>
          </w:p>
        </w:tc>
        <w:tc>
          <w:tcPr>
            <w:tcW w:w="2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2"/>
                <w:szCs w:val="22"/>
              </w:rPr>
            </w:pPr>
            <w:r>
              <w:rPr>
                <w:rFonts w:hint="eastAsia" w:cs="Arial"/>
                <w:color w:val="000000"/>
                <w:sz w:val="22"/>
                <w:szCs w:val="22"/>
              </w:rPr>
              <w:t>机关事业单位基本养老保险缴费支出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133.88</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133.88</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2"/>
              </w:rPr>
            </w:pPr>
            <w:r>
              <w:rPr>
                <w:rFonts w:hint="eastAsia" w:cs="Arial"/>
                <w:color w:val="000000"/>
                <w:sz w:val="22"/>
                <w:szCs w:val="22"/>
              </w:rPr>
              <w:t>2080506</w:t>
            </w:r>
          </w:p>
        </w:tc>
        <w:tc>
          <w:tcPr>
            <w:tcW w:w="2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2"/>
                <w:szCs w:val="22"/>
              </w:rPr>
            </w:pPr>
            <w:r>
              <w:rPr>
                <w:rFonts w:hint="eastAsia" w:cs="Arial"/>
                <w:color w:val="000000"/>
                <w:sz w:val="22"/>
                <w:szCs w:val="22"/>
              </w:rPr>
              <w:t>机关事业单位职业年金缴费支出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33.47</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33.47</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2"/>
                <w:szCs w:val="22"/>
              </w:rPr>
            </w:pPr>
            <w:r>
              <w:rPr>
                <w:rFonts w:hint="eastAsia" w:cs="Arial"/>
                <w:color w:val="000000"/>
                <w:sz w:val="22"/>
                <w:szCs w:val="22"/>
              </w:rPr>
              <w:t>2101103</w:t>
            </w:r>
          </w:p>
        </w:tc>
        <w:tc>
          <w:tcPr>
            <w:tcW w:w="27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22"/>
                <w:szCs w:val="22"/>
              </w:rPr>
            </w:pPr>
            <w:r>
              <w:rPr>
                <w:rFonts w:hint="eastAsia" w:cs="Arial"/>
                <w:color w:val="000000"/>
                <w:sz w:val="22"/>
                <w:szCs w:val="22"/>
              </w:rPr>
              <w:t>公务员医疗补助</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25.10</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25.10</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2101201</w:t>
            </w:r>
          </w:p>
          <w:p>
            <w:pPr>
              <w:widowControl/>
              <w:jc w:val="center"/>
              <w:rPr>
                <w:rFonts w:ascii="宋体" w:hAnsi="宋体" w:cs="宋体"/>
                <w:color w:val="000000"/>
                <w:kern w:val="0"/>
                <w:sz w:val="22"/>
                <w:szCs w:val="22"/>
              </w:rPr>
            </w:pP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财政对职工基本医疗保险基金的补助</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66.94</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66.94</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2210201</w:t>
            </w:r>
          </w:p>
          <w:p>
            <w:pPr>
              <w:widowControl/>
              <w:jc w:val="center"/>
              <w:rPr>
                <w:rFonts w:ascii="宋体" w:hAnsi="宋体" w:cs="宋体"/>
                <w:color w:val="000000"/>
                <w:kern w:val="0"/>
                <w:sz w:val="22"/>
                <w:szCs w:val="22"/>
              </w:rPr>
            </w:pP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107.78</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107.78</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2"/>
                <w:szCs w:val="22"/>
              </w:rPr>
            </w:pPr>
            <w:r>
              <w:rPr>
                <w:rFonts w:hint="eastAsia" w:cs="Arial"/>
                <w:color w:val="000000"/>
                <w:sz w:val="22"/>
                <w:szCs w:val="22"/>
              </w:rPr>
              <w:t>2210203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购房补贴</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360" w:hRule="atLeast"/>
        </w:trPr>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szCs w:val="22"/>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bl>
    <w:p>
      <w:pPr>
        <w:sectPr>
          <w:pgSz w:w="16838" w:h="11906" w:orient="landscape"/>
          <w:pgMar w:top="1134" w:right="1440" w:bottom="993" w:left="1440" w:header="851" w:footer="992" w:gutter="0"/>
          <w:cols w:space="720" w:num="1"/>
          <w:docGrid w:type="linesAndChars" w:linePitch="312" w:charSpace="0"/>
        </w:sectPr>
      </w:pP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第三部分   2020年部门预算情况说明</w:t>
      </w: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 xml:space="preserve"> </w:t>
      </w:r>
    </w:p>
    <w:p>
      <w:pPr>
        <w:widowControl/>
        <w:spacing w:line="560" w:lineRule="exact"/>
        <w:ind w:firstLine="643" w:firstLineChars="200"/>
        <w:jc w:val="left"/>
        <w:rPr>
          <w:rFonts w:ascii="黑体" w:eastAsia="黑体" w:cs="宋体"/>
          <w:b/>
          <w:bCs/>
          <w:kern w:val="0"/>
          <w:sz w:val="32"/>
          <w:szCs w:val="32"/>
        </w:rPr>
      </w:pPr>
      <w:r>
        <w:rPr>
          <w:rFonts w:hint="eastAsia" w:ascii="黑体" w:eastAsia="黑体" w:cs="宋体"/>
          <w:b/>
          <w:bCs/>
          <w:kern w:val="0"/>
          <w:sz w:val="32"/>
          <w:szCs w:val="32"/>
        </w:rPr>
        <w:t>一、关于2020年财政拨款收支预算情况的总体说明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隆德县第四中学2020年财政拨款收入预算1510.80万元，其中：本年收入1510.80万元，包括一般公共预算拨款    1510.80万元。支出预算1510.80万元，包括：按政府收支分类功能科目逐项说明。如，教育支出1115.18万元，社会保障和就业支出170.35万元，卫生健康支出92.04万元，住房保障支出133.22万元。</w:t>
      </w:r>
    </w:p>
    <w:p>
      <w:pPr>
        <w:widowControl/>
        <w:spacing w:line="560" w:lineRule="exact"/>
        <w:ind w:firstLine="643" w:firstLineChars="200"/>
        <w:jc w:val="left"/>
        <w:rPr>
          <w:rFonts w:ascii="黑体" w:hAnsi="宋体" w:eastAsia="黑体" w:cs="宋体"/>
          <w:b/>
          <w:bCs/>
          <w:kern w:val="0"/>
          <w:sz w:val="32"/>
          <w:szCs w:val="32"/>
        </w:rPr>
      </w:pPr>
      <w:r>
        <w:rPr>
          <w:rFonts w:hint="eastAsia" w:ascii="黑体" w:hAnsi="宋体" w:eastAsia="黑体" w:cs="宋体"/>
          <w:b/>
          <w:bCs/>
          <w:kern w:val="0"/>
          <w:sz w:val="32"/>
          <w:szCs w:val="32"/>
        </w:rPr>
        <w:t>二、关于2020年一般公共预算财政拨款支出情况说明</w:t>
      </w:r>
    </w:p>
    <w:p>
      <w:pPr>
        <w:widowControl/>
        <w:spacing w:line="56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（一）基本支出情况说明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隆德县第四中学2020年一般公共预算财政拨款基本支出1510.80万元，其中：本年收入安排支出1510.80万元。比2019年执行决算数减少539.8万元，下降26 %。</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1487.15万元，主要包括：基本工资483.11万元、津贴补贴371.97万元、绩效工资98.81万元、社会保障缴费259.40万元、公积金107.78万元，其他工资福利166.09万元，生活补助0.29万元、其他对个人和家庭的补助支出3万元。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20.36万元，主要包括：办公费5万元、水费1万元、电费5.14万元、邮电费1万元、取暖费、差旅费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1.02万元、维修（护）费3.15万元、公务接待费2.85万元，其他商品和服务支出1.2万元。</w:t>
      </w:r>
    </w:p>
    <w:p>
      <w:pPr>
        <w:widowControl/>
        <w:spacing w:line="56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（二）项目支出情况说明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隆德县第四中学2020年一般公共预算财政拨款项目支出 0 万元。</w:t>
      </w:r>
    </w:p>
    <w:p>
      <w:pPr>
        <w:widowControl/>
        <w:spacing w:line="560" w:lineRule="exact"/>
        <w:ind w:firstLine="643" w:firstLineChars="200"/>
        <w:jc w:val="left"/>
        <w:rPr>
          <w:rFonts w:ascii="黑体" w:hAnsi="宋体" w:eastAsia="黑体" w:cs="宋体"/>
          <w:b/>
          <w:bCs/>
          <w:kern w:val="0"/>
          <w:sz w:val="32"/>
          <w:szCs w:val="32"/>
        </w:rPr>
      </w:pPr>
      <w:r>
        <w:rPr>
          <w:rFonts w:hint="eastAsia" w:ascii="黑体" w:hAnsi="宋体" w:eastAsia="黑体" w:cs="宋体"/>
          <w:b/>
          <w:bCs/>
          <w:kern w:val="0"/>
          <w:sz w:val="32"/>
          <w:szCs w:val="32"/>
        </w:rPr>
        <w:t>三、关于2020年一般公共预算财政拨款“三公”经费预算情况说明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隆德县第四中学2020年“三公”经费财政拨款预算数为 2.85万元，其中：因公出国（境）费  0 万元，公务用车购置 0 万元，公务用车运行费 0万元，公务接待费2.85 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2020年“三公”经费财政拨款预算和2019年保持一致，预计在2020年执行中将会所下降。</w:t>
      </w:r>
    </w:p>
    <w:p>
      <w:pPr>
        <w:widowControl/>
        <w:spacing w:line="560" w:lineRule="exact"/>
        <w:ind w:firstLine="643" w:firstLineChars="200"/>
        <w:jc w:val="left"/>
        <w:rPr>
          <w:rFonts w:ascii="黑体" w:hAnsi="宋体" w:eastAsia="黑体" w:cs="宋体"/>
          <w:b/>
          <w:bCs/>
          <w:kern w:val="0"/>
          <w:sz w:val="32"/>
          <w:szCs w:val="32"/>
        </w:rPr>
      </w:pPr>
      <w:r>
        <w:rPr>
          <w:rFonts w:hint="eastAsia" w:ascii="黑体" w:hAnsi="宋体" w:eastAsia="黑体" w:cs="宋体"/>
          <w:b/>
          <w:bCs/>
          <w:kern w:val="0"/>
          <w:sz w:val="32"/>
          <w:szCs w:val="32"/>
        </w:rPr>
        <w:t>四、关于20</w:t>
      </w:r>
      <w:r>
        <w:rPr>
          <w:rFonts w:hint="eastAsia" w:ascii="黑体" w:hAnsi="宋体" w:eastAsia="黑体" w:cs="宋体"/>
          <w:b/>
          <w:bCs/>
          <w:kern w:val="0"/>
          <w:sz w:val="32"/>
          <w:szCs w:val="32"/>
          <w:lang w:val="en-US" w:eastAsia="zh-CN"/>
        </w:rPr>
        <w:t>20</w:t>
      </w:r>
      <w:r>
        <w:rPr>
          <w:rFonts w:hint="eastAsia" w:ascii="黑体" w:hAnsi="宋体" w:eastAsia="黑体" w:cs="宋体"/>
          <w:b/>
          <w:bCs/>
          <w:kern w:val="0"/>
          <w:sz w:val="32"/>
          <w:szCs w:val="32"/>
        </w:rPr>
        <w:t>年政府性基金预算拨款情况说明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隆德县第四中学2020年无政府性基金预算财政拨款收支。</w:t>
      </w:r>
    </w:p>
    <w:p>
      <w:pPr>
        <w:widowControl/>
        <w:spacing w:line="560" w:lineRule="exact"/>
        <w:ind w:firstLine="643" w:firstLineChars="200"/>
        <w:jc w:val="left"/>
        <w:rPr>
          <w:rFonts w:ascii="黑体" w:hAnsi="宋体" w:eastAsia="黑体" w:cs="宋体"/>
          <w:b/>
          <w:bCs/>
          <w:kern w:val="0"/>
          <w:sz w:val="32"/>
          <w:szCs w:val="32"/>
        </w:rPr>
      </w:pPr>
      <w:r>
        <w:rPr>
          <w:rFonts w:hint="eastAsia" w:ascii="黑体" w:hAnsi="宋体" w:eastAsia="黑体" w:cs="宋体"/>
          <w:b/>
          <w:bCs/>
          <w:kern w:val="0"/>
          <w:sz w:val="32"/>
          <w:szCs w:val="32"/>
        </w:rPr>
        <w:t>五、关于20</w:t>
      </w:r>
      <w:r>
        <w:rPr>
          <w:rFonts w:hint="eastAsia" w:ascii="黑体" w:hAnsi="宋体" w:eastAsia="黑体" w:cs="宋体"/>
          <w:b/>
          <w:bCs/>
          <w:kern w:val="0"/>
          <w:sz w:val="32"/>
          <w:szCs w:val="32"/>
          <w:lang w:val="en-US" w:eastAsia="zh-CN"/>
        </w:rPr>
        <w:t>20</w:t>
      </w:r>
      <w:bookmarkStart w:id="0" w:name="_GoBack"/>
      <w:bookmarkEnd w:id="0"/>
      <w:r>
        <w:rPr>
          <w:rFonts w:hint="eastAsia" w:ascii="黑体" w:hAnsi="宋体" w:eastAsia="黑体" w:cs="宋体"/>
          <w:b/>
          <w:bCs/>
          <w:kern w:val="0"/>
          <w:sz w:val="32"/>
          <w:szCs w:val="32"/>
        </w:rPr>
        <w:t>年收支预算情况的总体说明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隆德县第四中学2020年收入总预算1510.80万元，其中：本年收入1015.80 万元，上年结转结余 0 万元；支出总预算 1510.80万元.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本年收入包括：财政拨款预算收入2050.6 万元，占 97 %；事业预算收入6.83 万元，占 0. 33 %；其他预算收入36.8万元，占1.76%。</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本年支出包括：事业支出 1749.63万元，占83.54%；项目支出344.61万元；占 16.46  %。</w:t>
      </w:r>
    </w:p>
    <w:p>
      <w:pPr>
        <w:widowControl/>
        <w:numPr>
          <w:ilvl w:val="0"/>
          <w:numId w:val="2"/>
        </w:numPr>
        <w:spacing w:line="560" w:lineRule="exact"/>
        <w:ind w:firstLine="643" w:firstLineChars="200"/>
        <w:jc w:val="left"/>
        <w:rPr>
          <w:rFonts w:ascii="黑体" w:hAnsi="宋体" w:eastAsia="黑体" w:cs="宋体"/>
          <w:b/>
          <w:bCs/>
          <w:kern w:val="0"/>
          <w:sz w:val="32"/>
          <w:szCs w:val="32"/>
        </w:rPr>
      </w:pPr>
      <w:r>
        <w:rPr>
          <w:rFonts w:hint="eastAsia" w:ascii="黑体" w:hAnsi="宋体" w:eastAsia="黑体" w:cs="宋体"/>
          <w:b/>
          <w:bCs/>
          <w:kern w:val="0"/>
          <w:sz w:val="32"/>
          <w:szCs w:val="32"/>
        </w:rPr>
        <w:t>其他重要事项的情况说明</w:t>
      </w:r>
    </w:p>
    <w:p>
      <w:pPr>
        <w:widowControl/>
        <w:spacing w:line="560" w:lineRule="exact"/>
        <w:ind w:firstLine="544" w:firstLineChars="17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（一）机关运行经费</w:t>
      </w:r>
    </w:p>
    <w:p>
      <w:pPr>
        <w:widowControl/>
        <w:spacing w:line="560" w:lineRule="exact"/>
        <w:ind w:firstLine="640" w:firstLineChars="200"/>
        <w:jc w:val="left"/>
        <w:rPr>
          <w:rFonts w:ascii="仿宋_GB2312" w:hAnsi="宋体" w:eastAsia="仿宋_GB2312" w:cs="宋体"/>
          <w:b/>
          <w:bCs/>
          <w:kern w:val="0"/>
          <w:sz w:val="32"/>
          <w:szCs w:val="32"/>
        </w:rPr>
      </w:pPr>
      <w:r>
        <w:rPr>
          <w:rFonts w:hint="eastAsia" w:ascii="仿宋_GB2312" w:hAnsi="宋体" w:eastAsia="仿宋_GB2312" w:cs="宋体"/>
          <w:kern w:val="0"/>
          <w:sz w:val="32"/>
          <w:szCs w:val="32"/>
        </w:rPr>
        <w:t>2020年，隆德县第四中学属于隆德县给予体育局下属事业单位，机关运行经费财政拨款预算20.36万元，比2019年预算减少0.49 万元，下降0.24   %。主要原因是：学生人数所下降。</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（二）政府采购情况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2020年，隆德县隆德县第四中学政府采购预算 0 万元，无政府采购。</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（三）国有资产占用使用情况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截至2019年12月31日，隆德县隆德县第四中学占用使用国有资产总体情况为房屋 2.59万平方米，价值4764.69万元；土地 8.97万平方米，名义价值 1元；办公家具价值89.64万元；其他资产价值5276.43万元。</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（四）预算绩效情况</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年隆德县隆德县第四中学</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重点项目绩效评价</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72" w:firstLineChars="179"/>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（五）其他需说明的事项</w:t>
      </w:r>
    </w:p>
    <w:p>
      <w:pPr>
        <w:widowControl/>
        <w:ind w:firstLine="640" w:firstLineChars="200"/>
        <w:jc w:val="left"/>
        <w:outlineLvl w:val="1"/>
        <w:rPr>
          <w:rFonts w:hint="eastAsia" w:ascii="仿宋_GB2312" w:hAnsi="宋体" w:eastAsia="仿宋_GB2312"/>
          <w:b/>
          <w:bCs/>
          <w:kern w:val="0"/>
          <w:sz w:val="36"/>
          <w:szCs w:val="36"/>
          <w:lang w:eastAsia="zh-CN"/>
        </w:rPr>
      </w:pPr>
      <w:r>
        <w:rPr>
          <w:rFonts w:hint="eastAsia" w:ascii="仿宋_GB2312" w:hAnsi="宋体" w:eastAsia="仿宋_GB2312" w:cs="宋体"/>
          <w:kern w:val="0"/>
          <w:sz w:val="32"/>
          <w:szCs w:val="32"/>
          <w:lang w:eastAsia="zh-CN"/>
        </w:rPr>
        <w:t>无</w:t>
      </w:r>
    </w:p>
    <w:p>
      <w:pPr>
        <w:widowControl/>
        <w:jc w:val="center"/>
        <w:outlineLvl w:val="1"/>
        <w:rPr>
          <w:rFonts w:ascii="仿宋_GB2312" w:hAnsi="宋体" w:eastAsia="仿宋_GB2312"/>
          <w:b/>
          <w:bCs/>
          <w:kern w:val="0"/>
          <w:sz w:val="36"/>
          <w:szCs w:val="36"/>
        </w:rPr>
      </w:pPr>
    </w:p>
    <w:p>
      <w:pPr>
        <w:widowControl/>
        <w:jc w:val="center"/>
        <w:outlineLvl w:val="1"/>
        <w:rPr>
          <w:rFonts w:ascii="仿宋_GB2312" w:hAnsi="宋体" w:eastAsia="仿宋_GB2312"/>
          <w:b/>
          <w:bCs/>
          <w:kern w:val="0"/>
          <w:sz w:val="36"/>
          <w:szCs w:val="36"/>
        </w:rPr>
      </w:pPr>
    </w:p>
    <w:p>
      <w:pPr>
        <w:widowControl/>
        <w:outlineLvl w:val="1"/>
        <w:rPr>
          <w:rFonts w:ascii="仿宋_GB2312" w:hAnsi="宋体" w:eastAsia="仿宋_GB2312"/>
          <w:b/>
          <w:bCs/>
          <w:kern w:val="0"/>
          <w:sz w:val="36"/>
          <w:szCs w:val="36"/>
        </w:rPr>
      </w:pPr>
    </w:p>
    <w:p>
      <w:pPr>
        <w:widowControl/>
        <w:outlineLvl w:val="1"/>
        <w:rPr>
          <w:rFonts w:ascii="仿宋_GB2312" w:hAnsi="宋体" w:eastAsia="仿宋_GB2312"/>
          <w:b/>
          <w:bCs/>
          <w:kern w:val="0"/>
          <w:sz w:val="36"/>
          <w:szCs w:val="36"/>
        </w:rPr>
      </w:pPr>
    </w:p>
    <w:p>
      <w:pPr>
        <w:widowControl/>
        <w:numPr>
          <w:ilvl w:val="0"/>
          <w:numId w:val="0"/>
        </w:numPr>
        <w:jc w:val="both"/>
        <w:outlineLvl w:val="1"/>
        <w:rPr>
          <w:rFonts w:hint="eastAsia" w:ascii="仿宋_GB2312" w:hAnsi="宋体" w:eastAsia="仿宋_GB2312"/>
          <w:b/>
          <w:bCs/>
          <w:kern w:val="0"/>
          <w:sz w:val="36"/>
          <w:szCs w:val="36"/>
          <w:lang w:eastAsia="zh-CN"/>
        </w:rPr>
      </w:pPr>
    </w:p>
    <w:p>
      <w:pPr>
        <w:widowControl/>
        <w:numPr>
          <w:ilvl w:val="0"/>
          <w:numId w:val="0"/>
        </w:numPr>
        <w:jc w:val="both"/>
        <w:outlineLvl w:val="1"/>
        <w:rPr>
          <w:rFonts w:hint="eastAsia" w:ascii="仿宋_GB2312" w:hAnsi="宋体" w:eastAsia="仿宋_GB2312"/>
          <w:b/>
          <w:bCs/>
          <w:kern w:val="0"/>
          <w:sz w:val="36"/>
          <w:szCs w:val="36"/>
          <w:lang w:eastAsia="zh-CN"/>
        </w:rPr>
      </w:pPr>
    </w:p>
    <w:p>
      <w:pPr>
        <w:widowControl/>
        <w:numPr>
          <w:ilvl w:val="0"/>
          <w:numId w:val="0"/>
        </w:numPr>
        <w:jc w:val="both"/>
        <w:outlineLvl w:val="1"/>
        <w:rPr>
          <w:rFonts w:hint="eastAsia" w:ascii="仿宋_GB2312" w:hAnsi="宋体" w:eastAsia="仿宋_GB2312"/>
          <w:b/>
          <w:bCs/>
          <w:kern w:val="0"/>
          <w:sz w:val="36"/>
          <w:szCs w:val="36"/>
          <w:lang w:eastAsia="zh-CN"/>
        </w:rPr>
      </w:pPr>
    </w:p>
    <w:p>
      <w:pPr>
        <w:widowControl/>
        <w:numPr>
          <w:ilvl w:val="0"/>
          <w:numId w:val="0"/>
        </w:numPr>
        <w:jc w:val="both"/>
        <w:outlineLvl w:val="1"/>
        <w:rPr>
          <w:rFonts w:hint="eastAsia" w:ascii="仿宋_GB2312" w:hAnsi="宋体" w:eastAsia="仿宋_GB2312"/>
          <w:b/>
          <w:bCs/>
          <w:kern w:val="0"/>
          <w:sz w:val="36"/>
          <w:szCs w:val="36"/>
          <w:lang w:eastAsia="zh-CN"/>
        </w:rPr>
      </w:pPr>
    </w:p>
    <w:p>
      <w:pPr>
        <w:widowControl/>
        <w:numPr>
          <w:ilvl w:val="0"/>
          <w:numId w:val="0"/>
        </w:numPr>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lang w:eastAsia="zh-CN"/>
        </w:rPr>
        <w:t>第四部分</w:t>
      </w:r>
      <w:r>
        <w:rPr>
          <w:rFonts w:hint="eastAsia" w:ascii="仿宋_GB2312" w:hAnsi="宋体" w:eastAsia="仿宋_GB2312"/>
          <w:b/>
          <w:bCs/>
          <w:kern w:val="0"/>
          <w:sz w:val="36"/>
          <w:szCs w:val="36"/>
        </w:rPr>
        <w:t xml:space="preserve"> 名词解释</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1、一般预算总收入</w:t>
      </w:r>
      <w:r>
        <w:rPr>
          <w:rFonts w:ascii="仿宋_GB2312" w:eastAsia="仿宋_GB2312"/>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2、地方财政收入</w:t>
      </w:r>
      <w:r>
        <w:rPr>
          <w:rFonts w:ascii="仿宋_GB2312" w:eastAsia="仿宋_GB2312"/>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3、公共财政预算收入（一般预算收入）</w:t>
      </w:r>
      <w:r>
        <w:rPr>
          <w:rFonts w:ascii="仿宋_GB2312" w:eastAsia="仿宋_GB2312"/>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4、公共财政预算支出（一般预算支出）</w:t>
      </w:r>
      <w:r>
        <w:rPr>
          <w:rFonts w:ascii="仿宋_GB2312" w:eastAsia="仿宋_GB2312"/>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eastAsia="仿宋_GB2312"/>
          <w:sz w:val="32"/>
          <w:szCs w:val="32"/>
        </w:rPr>
      </w:pPr>
      <w:r>
        <w:rPr>
          <w:rFonts w:ascii="仿宋_GB2312" w:eastAsia="仿宋_GB2312"/>
          <w:b/>
          <w:sz w:val="32"/>
          <w:szCs w:val="32"/>
        </w:rPr>
        <w:t>5、基金预算收支</w:t>
      </w:r>
      <w:r>
        <w:rPr>
          <w:rFonts w:ascii="仿宋_GB2312" w:eastAsia="仿宋_GB2312"/>
          <w:sz w:val="32"/>
          <w:szCs w:val="32"/>
        </w:rPr>
        <w:t>：反映各级政府及其所属部门根据法律、行政法规规定并经国务院或财政部批准，向公民、法人和其他组织征收的政府性基金，以及参照政府性基金管理或纳入基金预算、具有特定用途财政资金的收支，这部分收支范畴称为基金预算，将其收支单独编列，自求平衡。在资金使用上实行专款专用，以确保这部分资金使用方向不变。收入称为基金预算收入；支出称为基金预算支出。</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6</w:t>
      </w:r>
      <w:r>
        <w:rPr>
          <w:rFonts w:ascii="仿宋_GB2312" w:eastAsia="仿宋_GB2312"/>
          <w:b/>
          <w:sz w:val="32"/>
          <w:szCs w:val="32"/>
        </w:rPr>
        <w:t>、财政转移支付</w:t>
      </w:r>
      <w:r>
        <w:rPr>
          <w:rFonts w:ascii="仿宋_GB2312" w:eastAsia="仿宋_GB2312"/>
          <w:sz w:val="32"/>
          <w:szCs w:val="32"/>
        </w:rPr>
        <w:t>：主要是指在既定的政府间支出责任和收入划分框架下，通过财政资金在各级政府之间的无偿拨付以弥补财政纵向和横向失衡、校正辖区间外溢、稳定宏观经济、促进区位效率、实现其他非经济目标的一项财政资源再分配制度。现行财政体制下，转移支付主要分为财力性转移支付和专项转移支付两类。</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7</w:t>
      </w:r>
      <w:r>
        <w:rPr>
          <w:rFonts w:ascii="仿宋_GB2312" w:eastAsia="仿宋_GB2312"/>
          <w:b/>
          <w:sz w:val="32"/>
          <w:szCs w:val="32"/>
        </w:rPr>
        <w:t>、同比增长</w:t>
      </w:r>
      <w:r>
        <w:rPr>
          <w:rFonts w:ascii="仿宋_GB2312" w:eastAsia="仿宋_GB2312"/>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8</w:t>
      </w:r>
      <w:r>
        <w:rPr>
          <w:rFonts w:ascii="仿宋_GB2312" w:eastAsia="仿宋_GB2312"/>
          <w:b/>
          <w:sz w:val="32"/>
          <w:szCs w:val="32"/>
        </w:rPr>
        <w:t>、上年结余</w:t>
      </w:r>
      <w:r>
        <w:rPr>
          <w:rFonts w:ascii="仿宋_GB2312" w:eastAsia="仿宋_GB2312"/>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9</w:t>
      </w:r>
      <w:r>
        <w:rPr>
          <w:rFonts w:ascii="仿宋_GB2312" w:eastAsia="仿宋_GB2312"/>
          <w:b/>
          <w:sz w:val="32"/>
          <w:szCs w:val="32"/>
        </w:rPr>
        <w:t>、结转项目结余</w:t>
      </w:r>
      <w:r>
        <w:rPr>
          <w:rFonts w:ascii="仿宋_GB2312" w:eastAsia="仿宋_GB2312"/>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10</w:t>
      </w:r>
      <w:r>
        <w:rPr>
          <w:rFonts w:ascii="仿宋_GB2312" w:eastAsia="仿宋_GB2312"/>
          <w:b/>
          <w:sz w:val="32"/>
          <w:szCs w:val="32"/>
        </w:rPr>
        <w:t>、净结余</w:t>
      </w:r>
      <w:r>
        <w:rPr>
          <w:rFonts w:ascii="仿宋_GB2312" w:eastAsia="仿宋_GB2312"/>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11</w:t>
      </w:r>
      <w:r>
        <w:rPr>
          <w:rFonts w:ascii="仿宋_GB2312" w:eastAsia="仿宋_GB2312"/>
          <w:b/>
          <w:sz w:val="32"/>
          <w:szCs w:val="32"/>
        </w:rPr>
        <w:t>、部门预算</w:t>
      </w:r>
      <w:r>
        <w:rPr>
          <w:rFonts w:ascii="仿宋_GB2312" w:eastAsia="仿宋_GB2312"/>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12</w:t>
      </w:r>
      <w:r>
        <w:rPr>
          <w:rFonts w:ascii="仿宋_GB2312" w:eastAsia="仿宋_GB2312"/>
          <w:b/>
          <w:sz w:val="32"/>
          <w:szCs w:val="32"/>
        </w:rPr>
        <w:t>、财政经常性收入</w:t>
      </w:r>
      <w:r>
        <w:rPr>
          <w:rFonts w:ascii="仿宋_GB2312" w:eastAsia="仿宋_GB2312"/>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widowControl/>
        <w:spacing w:line="560" w:lineRule="exact"/>
        <w:ind w:firstLine="643" w:firstLineChars="200"/>
        <w:jc w:val="left"/>
      </w:pPr>
      <w:r>
        <w:rPr>
          <w:rFonts w:hint="eastAsia" w:ascii="仿宋_GB2312" w:eastAsia="仿宋_GB2312"/>
          <w:b/>
          <w:sz w:val="32"/>
          <w:szCs w:val="32"/>
        </w:rPr>
        <w:t>注：名词解释各单位（部门）可根据需要甄选</w:t>
      </w:r>
      <w:r>
        <w:rPr>
          <w:rFonts w:hint="eastAsia" w:ascii="仿宋_GB2312" w:hAnsi="宋体" w:eastAsia="仿宋_GB2312" w:cs="宋体"/>
          <w:b/>
          <w:bCs/>
          <w:kern w:val="0"/>
          <w:sz w:val="32"/>
          <w:szCs w:val="32"/>
        </w:rPr>
        <w:t xml:space="preserve"> 。</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10D89"/>
    <w:multiLevelType w:val="singleLevel"/>
    <w:tmpl w:val="B7D10D89"/>
    <w:lvl w:ilvl="0" w:tentative="0">
      <w:start w:val="6"/>
      <w:numFmt w:val="chineseCounting"/>
      <w:suff w:val="nothing"/>
      <w:lvlText w:val="%1、"/>
      <w:lvlJc w:val="left"/>
      <w:rPr>
        <w:rFonts w:hint="eastAsia"/>
      </w:rPr>
    </w:lvl>
  </w:abstractNum>
  <w:abstractNum w:abstractNumId="1">
    <w:nsid w:val="6982739B"/>
    <w:multiLevelType w:val="singleLevel"/>
    <w:tmpl w:val="6982739B"/>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6746"/>
    <w:rsid w:val="00012E93"/>
    <w:rsid w:val="0001395A"/>
    <w:rsid w:val="00084278"/>
    <w:rsid w:val="00085B92"/>
    <w:rsid w:val="000940C6"/>
    <w:rsid w:val="000E1A62"/>
    <w:rsid w:val="001E0079"/>
    <w:rsid w:val="001F165B"/>
    <w:rsid w:val="00211F57"/>
    <w:rsid w:val="00217E1B"/>
    <w:rsid w:val="002C7772"/>
    <w:rsid w:val="002E004C"/>
    <w:rsid w:val="00300A9D"/>
    <w:rsid w:val="00307C0D"/>
    <w:rsid w:val="0035734A"/>
    <w:rsid w:val="0040206C"/>
    <w:rsid w:val="00405339"/>
    <w:rsid w:val="00407B4C"/>
    <w:rsid w:val="00443B47"/>
    <w:rsid w:val="00473C36"/>
    <w:rsid w:val="004C74FA"/>
    <w:rsid w:val="004E5D0B"/>
    <w:rsid w:val="004F226D"/>
    <w:rsid w:val="0054014F"/>
    <w:rsid w:val="00545C4E"/>
    <w:rsid w:val="00562557"/>
    <w:rsid w:val="00571AC7"/>
    <w:rsid w:val="005D5C74"/>
    <w:rsid w:val="005F0FEC"/>
    <w:rsid w:val="0060469D"/>
    <w:rsid w:val="006B289F"/>
    <w:rsid w:val="006C653A"/>
    <w:rsid w:val="006D34A5"/>
    <w:rsid w:val="006E0BE4"/>
    <w:rsid w:val="006E0D00"/>
    <w:rsid w:val="007018ED"/>
    <w:rsid w:val="007310F4"/>
    <w:rsid w:val="007449D0"/>
    <w:rsid w:val="00813C41"/>
    <w:rsid w:val="00827159"/>
    <w:rsid w:val="00840E87"/>
    <w:rsid w:val="0086202A"/>
    <w:rsid w:val="00865962"/>
    <w:rsid w:val="008960E5"/>
    <w:rsid w:val="008A1F2C"/>
    <w:rsid w:val="00954A57"/>
    <w:rsid w:val="009A5856"/>
    <w:rsid w:val="009D1059"/>
    <w:rsid w:val="00A45ABE"/>
    <w:rsid w:val="00A65415"/>
    <w:rsid w:val="00A8139B"/>
    <w:rsid w:val="00AD2D02"/>
    <w:rsid w:val="00AD579D"/>
    <w:rsid w:val="00B02898"/>
    <w:rsid w:val="00B51B4D"/>
    <w:rsid w:val="00B551F5"/>
    <w:rsid w:val="00BD08C2"/>
    <w:rsid w:val="00BE2910"/>
    <w:rsid w:val="00C3356A"/>
    <w:rsid w:val="00C84EB5"/>
    <w:rsid w:val="00C85325"/>
    <w:rsid w:val="00CD14B7"/>
    <w:rsid w:val="00D0555B"/>
    <w:rsid w:val="00D41A69"/>
    <w:rsid w:val="00D772F5"/>
    <w:rsid w:val="00D974C4"/>
    <w:rsid w:val="00DC71E0"/>
    <w:rsid w:val="00E33628"/>
    <w:rsid w:val="00E5287A"/>
    <w:rsid w:val="00E53CE3"/>
    <w:rsid w:val="00E55337"/>
    <w:rsid w:val="00E618C6"/>
    <w:rsid w:val="00E65831"/>
    <w:rsid w:val="00E664B9"/>
    <w:rsid w:val="00EE6746"/>
    <w:rsid w:val="00EF38D0"/>
    <w:rsid w:val="00F01013"/>
    <w:rsid w:val="00F175F9"/>
    <w:rsid w:val="00F4395B"/>
    <w:rsid w:val="00F51D15"/>
    <w:rsid w:val="00FA21C7"/>
    <w:rsid w:val="00FE6B64"/>
    <w:rsid w:val="01216473"/>
    <w:rsid w:val="01301079"/>
    <w:rsid w:val="016A29F0"/>
    <w:rsid w:val="02553811"/>
    <w:rsid w:val="02747C24"/>
    <w:rsid w:val="02BC6AFE"/>
    <w:rsid w:val="03F76A4B"/>
    <w:rsid w:val="04A762A6"/>
    <w:rsid w:val="059B2663"/>
    <w:rsid w:val="05C260DC"/>
    <w:rsid w:val="060A78CF"/>
    <w:rsid w:val="066352CE"/>
    <w:rsid w:val="06C14B99"/>
    <w:rsid w:val="076E64E9"/>
    <w:rsid w:val="08137B18"/>
    <w:rsid w:val="088613BF"/>
    <w:rsid w:val="09C077B5"/>
    <w:rsid w:val="09D854B9"/>
    <w:rsid w:val="0AED322D"/>
    <w:rsid w:val="0B882570"/>
    <w:rsid w:val="0B9D7985"/>
    <w:rsid w:val="0C155477"/>
    <w:rsid w:val="0D311CBD"/>
    <w:rsid w:val="0D6E7EF8"/>
    <w:rsid w:val="0D800698"/>
    <w:rsid w:val="0F766219"/>
    <w:rsid w:val="0F8D4E35"/>
    <w:rsid w:val="0FE67C34"/>
    <w:rsid w:val="109D0E54"/>
    <w:rsid w:val="10D47ED4"/>
    <w:rsid w:val="118335CF"/>
    <w:rsid w:val="13C60427"/>
    <w:rsid w:val="14A93557"/>
    <w:rsid w:val="14D5098D"/>
    <w:rsid w:val="158A04E2"/>
    <w:rsid w:val="159C72F2"/>
    <w:rsid w:val="15A054D8"/>
    <w:rsid w:val="15A76C63"/>
    <w:rsid w:val="15F7054F"/>
    <w:rsid w:val="175256DA"/>
    <w:rsid w:val="179E07A2"/>
    <w:rsid w:val="17F112B4"/>
    <w:rsid w:val="18437B1E"/>
    <w:rsid w:val="18FC3AE9"/>
    <w:rsid w:val="1A6C48E6"/>
    <w:rsid w:val="1ABD7C01"/>
    <w:rsid w:val="1B4314A5"/>
    <w:rsid w:val="1D7E1729"/>
    <w:rsid w:val="1D7E3434"/>
    <w:rsid w:val="1DC26161"/>
    <w:rsid w:val="1DCD7701"/>
    <w:rsid w:val="1DE34E6A"/>
    <w:rsid w:val="1E0559B7"/>
    <w:rsid w:val="1E423F2A"/>
    <w:rsid w:val="1E8F3411"/>
    <w:rsid w:val="1E8F55B2"/>
    <w:rsid w:val="1EA33B50"/>
    <w:rsid w:val="1F3175A8"/>
    <w:rsid w:val="20DD28B3"/>
    <w:rsid w:val="21FA67EC"/>
    <w:rsid w:val="22376657"/>
    <w:rsid w:val="22A203DA"/>
    <w:rsid w:val="22C374A7"/>
    <w:rsid w:val="248A5987"/>
    <w:rsid w:val="24B76A18"/>
    <w:rsid w:val="25AF244E"/>
    <w:rsid w:val="25E54905"/>
    <w:rsid w:val="25FE53E5"/>
    <w:rsid w:val="26AD00D5"/>
    <w:rsid w:val="26B83CB9"/>
    <w:rsid w:val="278B2D8F"/>
    <w:rsid w:val="27F4024A"/>
    <w:rsid w:val="29AA1D63"/>
    <w:rsid w:val="29B10ABE"/>
    <w:rsid w:val="29CE54CE"/>
    <w:rsid w:val="2A9C2FF2"/>
    <w:rsid w:val="2AC85236"/>
    <w:rsid w:val="2AF83532"/>
    <w:rsid w:val="2C89148F"/>
    <w:rsid w:val="2D050C8D"/>
    <w:rsid w:val="2DEB459F"/>
    <w:rsid w:val="2EEF1C05"/>
    <w:rsid w:val="2EFE5710"/>
    <w:rsid w:val="30587604"/>
    <w:rsid w:val="308C3AA3"/>
    <w:rsid w:val="311A471C"/>
    <w:rsid w:val="324E60A6"/>
    <w:rsid w:val="33AA3D23"/>
    <w:rsid w:val="344E6129"/>
    <w:rsid w:val="34590AB2"/>
    <w:rsid w:val="35A014D7"/>
    <w:rsid w:val="35FD7B9E"/>
    <w:rsid w:val="36255698"/>
    <w:rsid w:val="395C79BE"/>
    <w:rsid w:val="39767BD6"/>
    <w:rsid w:val="39FC3D12"/>
    <w:rsid w:val="3A297675"/>
    <w:rsid w:val="3A7C472D"/>
    <w:rsid w:val="3AD30940"/>
    <w:rsid w:val="3ADD6514"/>
    <w:rsid w:val="3B234369"/>
    <w:rsid w:val="3B722E27"/>
    <w:rsid w:val="3C191708"/>
    <w:rsid w:val="3C643E13"/>
    <w:rsid w:val="3E226DBA"/>
    <w:rsid w:val="3E2A648A"/>
    <w:rsid w:val="3E7C5548"/>
    <w:rsid w:val="3E81167C"/>
    <w:rsid w:val="3F511C7A"/>
    <w:rsid w:val="3F5F59BA"/>
    <w:rsid w:val="3F74329D"/>
    <w:rsid w:val="40BB4FBB"/>
    <w:rsid w:val="412338FF"/>
    <w:rsid w:val="42456501"/>
    <w:rsid w:val="43EE751E"/>
    <w:rsid w:val="444C7ACC"/>
    <w:rsid w:val="44A07EA0"/>
    <w:rsid w:val="45050A0D"/>
    <w:rsid w:val="45E119C9"/>
    <w:rsid w:val="474C5307"/>
    <w:rsid w:val="479D6F94"/>
    <w:rsid w:val="48734EE7"/>
    <w:rsid w:val="48F26A6F"/>
    <w:rsid w:val="493973DA"/>
    <w:rsid w:val="49555838"/>
    <w:rsid w:val="4A2E63CC"/>
    <w:rsid w:val="4BD92ED3"/>
    <w:rsid w:val="4C705226"/>
    <w:rsid w:val="4CD53577"/>
    <w:rsid w:val="4CD8008C"/>
    <w:rsid w:val="4DCB4E38"/>
    <w:rsid w:val="4F1C3C60"/>
    <w:rsid w:val="4F1F708C"/>
    <w:rsid w:val="4F4070C8"/>
    <w:rsid w:val="4FD97FAD"/>
    <w:rsid w:val="4FEA5C99"/>
    <w:rsid w:val="50700BB0"/>
    <w:rsid w:val="51217515"/>
    <w:rsid w:val="51A910D8"/>
    <w:rsid w:val="51F21B79"/>
    <w:rsid w:val="523277A2"/>
    <w:rsid w:val="53A8508F"/>
    <w:rsid w:val="53C04173"/>
    <w:rsid w:val="53C15A4D"/>
    <w:rsid w:val="53C76226"/>
    <w:rsid w:val="53F75DC8"/>
    <w:rsid w:val="54912C98"/>
    <w:rsid w:val="54C93997"/>
    <w:rsid w:val="54E14441"/>
    <w:rsid w:val="55B7198C"/>
    <w:rsid w:val="56821A57"/>
    <w:rsid w:val="56B14D7C"/>
    <w:rsid w:val="57390189"/>
    <w:rsid w:val="5A966637"/>
    <w:rsid w:val="5ADD58AA"/>
    <w:rsid w:val="5C0A12C0"/>
    <w:rsid w:val="5CC339F4"/>
    <w:rsid w:val="5E5411AB"/>
    <w:rsid w:val="5F3E738B"/>
    <w:rsid w:val="5FFF3845"/>
    <w:rsid w:val="604817B4"/>
    <w:rsid w:val="604B1693"/>
    <w:rsid w:val="615F41DA"/>
    <w:rsid w:val="61A35A9A"/>
    <w:rsid w:val="61EA4EFE"/>
    <w:rsid w:val="61EF6B0B"/>
    <w:rsid w:val="623134AF"/>
    <w:rsid w:val="6435159F"/>
    <w:rsid w:val="64FD2548"/>
    <w:rsid w:val="65BA4B15"/>
    <w:rsid w:val="6975120D"/>
    <w:rsid w:val="6A09138D"/>
    <w:rsid w:val="6B4B7045"/>
    <w:rsid w:val="6B701BFA"/>
    <w:rsid w:val="6C783DB7"/>
    <w:rsid w:val="6CE30742"/>
    <w:rsid w:val="6E183231"/>
    <w:rsid w:val="6E2B5952"/>
    <w:rsid w:val="6E990778"/>
    <w:rsid w:val="6F8B2838"/>
    <w:rsid w:val="6F9121C3"/>
    <w:rsid w:val="6FDE24DB"/>
    <w:rsid w:val="708E31C7"/>
    <w:rsid w:val="70D25C17"/>
    <w:rsid w:val="72892975"/>
    <w:rsid w:val="72954D6F"/>
    <w:rsid w:val="73035FD3"/>
    <w:rsid w:val="733848E4"/>
    <w:rsid w:val="735231BE"/>
    <w:rsid w:val="73825E07"/>
    <w:rsid w:val="73FA2E1F"/>
    <w:rsid w:val="748915E1"/>
    <w:rsid w:val="7712646C"/>
    <w:rsid w:val="775038A5"/>
    <w:rsid w:val="778B6714"/>
    <w:rsid w:val="77CA79F4"/>
    <w:rsid w:val="78303C2F"/>
    <w:rsid w:val="7868731C"/>
    <w:rsid w:val="7A206A9D"/>
    <w:rsid w:val="7AEF477D"/>
    <w:rsid w:val="7B3C2142"/>
    <w:rsid w:val="7B4A4A10"/>
    <w:rsid w:val="7B647EA8"/>
    <w:rsid w:val="7BAC737C"/>
    <w:rsid w:val="7CB44806"/>
    <w:rsid w:val="7CB92F03"/>
    <w:rsid w:val="7DB15EF6"/>
    <w:rsid w:val="7F79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font21"/>
    <w:basedOn w:val="3"/>
    <w:qFormat/>
    <w:uiPriority w:val="0"/>
    <w:rPr>
      <w:rFonts w:hint="eastAsia" w:ascii="宋体" w:hAnsi="宋体" w:eastAsia="宋体"/>
      <w:color w:val="000000"/>
      <w:sz w:val="18"/>
      <w:szCs w:val="18"/>
      <w:u w:val="none"/>
    </w:rPr>
  </w:style>
  <w:style w:type="paragraph" w:customStyle="1" w:styleId="7">
    <w:name w:val="Char"/>
    <w:basedOn w:val="1"/>
    <w:qFormat/>
    <w:uiPriority w:val="0"/>
    <w:pPr>
      <w:spacing w:line="360" w:lineRule="auto"/>
      <w:ind w:firstLine="200"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1543</Words>
  <Characters>8797</Characters>
  <Lines>73</Lines>
  <Paragraphs>20</Paragraphs>
  <TotalTime>1</TotalTime>
  <ScaleCrop>false</ScaleCrop>
  <LinksUpToDate>false</LinksUpToDate>
  <CharactersWithSpaces>10320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2020-03-07T19:25:00Z</dcterms:created>
  <dc:creator>张沛(012327-012327)</dc:creator>
  <cp:lastModifiedBy>Administrator</cp:lastModifiedBy>
  <cp:lastPrinted>2020-01-13T08:30:00Z</cp:lastPrinted>
  <dcterms:modified xsi:type="dcterms:W3CDTF">2020-03-19T02:17:56Z</dcterms:modified>
  <dc:title>宁夏回族自治区******2019年部门预算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