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ordWrap w:val="0"/>
        <w:spacing w:line="560" w:lineRule="exact"/>
        <w:jc w:val="center"/>
        <w:rPr>
          <w:rFonts w:hint="default" w:ascii="黑体" w:hAnsi="黑体" w:eastAsia="黑体" w:cs="黑体"/>
          <w:color w:val="000000"/>
          <w:sz w:val="32"/>
          <w:szCs w:val="32"/>
        </w:rPr>
      </w:pPr>
      <w:bookmarkStart w:id="0" w:name="_GoBack"/>
      <w:r>
        <w:rPr>
          <w:rFonts w:hint="eastAsia" w:ascii="方正小标宋_GBK" w:hAnsi="方正小标宋_GBK" w:eastAsia="方正小标宋_GBK" w:cs="方正小标宋_GBK"/>
          <w:color w:val="000000"/>
          <w:sz w:val="44"/>
          <w:szCs w:val="44"/>
          <w:lang w:eastAsia="zh-CN"/>
        </w:rPr>
        <w:t>乡镇行政执法事项目录清单</w:t>
      </w:r>
      <w:bookmarkEnd w:id="0"/>
      <w:r>
        <w:rPr>
          <w:rFonts w:hint="eastAsia" w:ascii="方正小标宋_GBK" w:hAnsi="方正小标宋_GBK" w:eastAsia="方正小标宋_GBK" w:cs="方正小标宋_GBK"/>
          <w:color w:val="000000"/>
          <w:sz w:val="44"/>
          <w:szCs w:val="44"/>
          <w:lang w:eastAsia="zh-CN"/>
        </w:rPr>
        <w:t>（共</w:t>
      </w:r>
      <w:r>
        <w:rPr>
          <w:rFonts w:hint="eastAsia" w:ascii="方正小标宋_GBK" w:hAnsi="方正小标宋_GBK" w:eastAsia="方正小标宋_GBK" w:cs="方正小标宋_GBK"/>
          <w:color w:val="auto"/>
          <w:sz w:val="44"/>
          <w:szCs w:val="44"/>
          <w:lang w:val="en-US" w:eastAsia="zh-CN"/>
        </w:rPr>
        <w:t>59</w:t>
      </w:r>
      <w:r>
        <w:rPr>
          <w:rFonts w:hint="eastAsia" w:ascii="方正小标宋_GBK" w:hAnsi="方正小标宋_GBK" w:eastAsia="方正小标宋_GBK" w:cs="方正小标宋_GBK"/>
          <w:color w:val="000000"/>
          <w:sz w:val="44"/>
          <w:szCs w:val="44"/>
          <w:lang w:eastAsia="zh-CN"/>
        </w:rPr>
        <w:t>项）</w:t>
      </w:r>
    </w:p>
    <w:p>
      <w:pPr>
        <w:pStyle w:val="10"/>
        <w:ind w:left="0" w:leftChars="0" w:firstLine="0" w:firstLineChars="0"/>
        <w:jc w:val="center"/>
        <w:rPr>
          <w:rFonts w:hint="default" w:ascii="黑体" w:hAnsi="黑体" w:eastAsia="黑体" w:cs="黑体"/>
          <w:color w:val="000000"/>
          <w:sz w:val="30"/>
          <w:szCs w:val="30"/>
        </w:rPr>
      </w:pPr>
      <w:r>
        <w:rPr>
          <w:rFonts w:ascii="黑体" w:hAnsi="黑体" w:eastAsia="黑体" w:cs="黑体"/>
          <w:color w:val="000000"/>
          <w:sz w:val="30"/>
          <w:szCs w:val="30"/>
        </w:rPr>
        <w:t>一、行政处罚（</w:t>
      </w:r>
      <w:r>
        <w:rPr>
          <w:rFonts w:hint="eastAsia" w:ascii="黑体" w:hAnsi="黑体" w:eastAsia="黑体" w:cs="黑体"/>
          <w:color w:val="auto"/>
          <w:sz w:val="30"/>
          <w:szCs w:val="30"/>
          <w:lang w:val="en-US" w:eastAsia="zh-CN"/>
        </w:rPr>
        <w:t>46</w:t>
      </w:r>
      <w:r>
        <w:rPr>
          <w:rFonts w:ascii="黑体" w:hAnsi="黑体" w:eastAsia="黑体" w:cs="黑体"/>
          <w:color w:val="000000"/>
          <w:sz w:val="30"/>
          <w:szCs w:val="30"/>
        </w:rPr>
        <w:t>项）</w:t>
      </w:r>
    </w:p>
    <w:tbl>
      <w:tblPr>
        <w:tblStyle w:val="11"/>
        <w:tblW w:w="12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35"/>
        <w:gridCol w:w="908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6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20"/>
                <w:szCs w:val="20"/>
                <w:lang w:val="en-US" w:eastAsia="zh-CN" w:bidi="ar-SA"/>
              </w:rPr>
            </w:pPr>
            <w:r>
              <w:rPr>
                <w:rFonts w:hint="eastAsia" w:ascii="宋体" w:hAnsi="宋体" w:cs="宋体"/>
                <w:bCs/>
                <w:color w:val="000000"/>
                <w:spacing w:val="0"/>
                <w:kern w:val="2"/>
                <w:sz w:val="20"/>
                <w:szCs w:val="20"/>
                <w:lang w:val="en-US" w:eastAsia="zh-CN" w:bidi="ar-SA"/>
              </w:rPr>
              <w:t>序</w:t>
            </w:r>
            <w:r>
              <w:rPr>
                <w:rFonts w:hint="eastAsia" w:ascii="宋体" w:hAnsi="宋体" w:cs="宋体" w:eastAsiaTheme="minorEastAsia"/>
                <w:bCs/>
                <w:color w:val="000000"/>
                <w:spacing w:val="0"/>
                <w:kern w:val="2"/>
                <w:sz w:val="20"/>
                <w:szCs w:val="20"/>
                <w:lang w:val="en-US" w:eastAsia="zh-CN" w:bidi="ar-SA"/>
              </w:rPr>
              <w:t>号</w:t>
            </w:r>
          </w:p>
        </w:tc>
        <w:tc>
          <w:tcPr>
            <w:tcW w:w="19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eastAsiaTheme="minorEastAsia"/>
                <w:bCs/>
                <w:color w:val="000000"/>
                <w:spacing w:val="0"/>
                <w:kern w:val="2"/>
                <w:sz w:val="20"/>
                <w:szCs w:val="20"/>
                <w:lang w:val="en-US" w:eastAsia="zh-CN" w:bidi="ar-SA"/>
              </w:rPr>
            </w:pPr>
            <w:r>
              <w:rPr>
                <w:rFonts w:hint="eastAsia" w:ascii="宋体" w:hAnsi="宋体" w:cs="宋体" w:eastAsiaTheme="minorEastAsia"/>
                <w:bCs/>
                <w:color w:val="000000"/>
                <w:spacing w:val="0"/>
                <w:kern w:val="2"/>
                <w:sz w:val="20"/>
                <w:szCs w:val="20"/>
                <w:lang w:val="en-US" w:eastAsia="zh-CN" w:bidi="ar-SA"/>
              </w:rPr>
              <w:t>职权名称</w:t>
            </w:r>
          </w:p>
        </w:tc>
        <w:tc>
          <w:tcPr>
            <w:tcW w:w="9087"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eastAsiaTheme="minorEastAsia"/>
                <w:bCs/>
                <w:color w:val="000000"/>
                <w:spacing w:val="0"/>
                <w:kern w:val="2"/>
                <w:sz w:val="20"/>
                <w:szCs w:val="20"/>
                <w:lang w:val="en-US" w:eastAsia="zh-CN" w:bidi="ar-SA"/>
              </w:rPr>
            </w:pPr>
            <w:r>
              <w:rPr>
                <w:rFonts w:hint="eastAsia" w:ascii="宋体" w:hAnsi="宋体" w:cs="宋体" w:eastAsiaTheme="minorEastAsia"/>
                <w:bCs/>
                <w:color w:val="000000"/>
                <w:spacing w:val="0"/>
                <w:kern w:val="2"/>
                <w:sz w:val="20"/>
                <w:szCs w:val="20"/>
                <w:lang w:val="en-US" w:eastAsia="zh-CN" w:bidi="ar-SA"/>
              </w:rPr>
              <w:t>执法依据</w:t>
            </w:r>
          </w:p>
        </w:tc>
        <w:tc>
          <w:tcPr>
            <w:tcW w:w="131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eastAsiaTheme="minorEastAsia"/>
                <w:bCs/>
                <w:color w:val="000000"/>
                <w:spacing w:val="0"/>
                <w:kern w:val="2"/>
                <w:sz w:val="20"/>
                <w:szCs w:val="20"/>
                <w:lang w:val="en-US" w:eastAsia="zh-CN" w:bidi="ar-SA"/>
              </w:rPr>
            </w:pPr>
            <w:r>
              <w:rPr>
                <w:rFonts w:hint="eastAsia" w:ascii="宋体" w:hAnsi="宋体" w:cs="宋体" w:eastAsiaTheme="minorEastAsia"/>
                <w:bCs/>
                <w:color w:val="000000"/>
                <w:spacing w:val="0"/>
                <w:kern w:val="2"/>
                <w:sz w:val="20"/>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1</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对适龄儿童、少年的父母或者其他法定监护人无正当理由未依照规定送适龄儿童、少年入学接受义务教育的处罚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【法律】《中华人民共和国义务教育法》(2018年12月中华人民共和国主席令第22号第二次修正)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【部门规章】《教育行政处罚暂行实施办法》（1998年国家教育委员会令第27号）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2</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对农村居民未经批准或者违反规划规定建住宅的处罚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【行政法规】《村庄和集镇规划建设管理条例》（1993年国务院令第116号）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spacing w:line="300" w:lineRule="exact"/>
              <w:ind w:firstLine="36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农村居民未经批准或者违反规划的规定建住宅的，乡级人民政府可以依照前款规定处罚。</w:t>
            </w:r>
          </w:p>
          <w:p>
            <w:pPr>
              <w:spacing w:line="300" w:lineRule="exact"/>
              <w:ind w:firstLine="360" w:firstLineChars="0"/>
              <w:rPr>
                <w:rFonts w:hint="eastAsia" w:ascii="宋体" w:hAnsi="宋体" w:cs="宋体" w:eastAsiaTheme="minorEastAsia"/>
                <w:bCs/>
                <w:color w:val="000000"/>
                <w:spacing w:val="0"/>
                <w:kern w:val="2"/>
                <w:sz w:val="18"/>
                <w:szCs w:val="18"/>
                <w:lang w:val="en-US" w:eastAsia="zh-CN" w:bidi="ar-SA"/>
              </w:rPr>
            </w:pP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3</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对损坏村镇房屋、公共设施的处罚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【行政法规】《村庄和集镇规划建设管理条例》（1993年国务院令第116号）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第三十九条 有下列行为之一的，由乡级人民政府责令停止侵害，可以处以罚款；造成损失的，并应当赔偿：（一）损坏村庄和集镇的房屋、公共设施的；</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4</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对乱堆粪便、垃圾、柴草，破坏村容村貌和环境卫生的</w:t>
            </w:r>
          </w:p>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【行政法规】《村庄和集镇规划建设管理条例》（1993年国务院令第116号）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第三十九条 有下列行为之一的，由乡级人民政府责令停止侵害，可以处以罚款；造成损失的，并应当赔偿：（二）乱堆粪便、垃圾、柴草，破坏村容镇貌和环境卫生的。</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5</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对擅自在村庄、集镇规划区内的街道、广场、市场和车站等场所修建临时建筑物、构筑物和其他设施的处罚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【行政法规】《村庄和集镇规划建设管理条例》（1993年国务院令第116号）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第四十条 擅自在村庄、集镇规划区内的街道、广场、市场和车站等场所修建临时建筑物、构筑物和其他设施的，由乡级人民政府责令限期拆除，并可处以罚款。</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6</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对在禁牧区域内  放牧的处罚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【地方性法规】《宁夏回族自治区禁牧封育条例》（2011年自治区人民代表大会常务委员会公告第85号）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第九条　在禁牧区域内禁止下列活动：（一）放养牛、羊等草食动物。</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第二十二条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w:t>
            </w:r>
            <w:r>
              <w:rPr>
                <w:rFonts w:hint="eastAsia" w:ascii="宋体" w:hAnsi="宋体" w:cs="宋体" w:eastAsiaTheme="minorEastAsia"/>
                <w:bCs/>
                <w:strike w:val="0"/>
                <w:dstrike w:val="0"/>
                <w:color w:val="000000"/>
                <w:spacing w:val="0"/>
                <w:kern w:val="2"/>
                <w:sz w:val="18"/>
                <w:szCs w:val="18"/>
                <w:lang w:val="en-US" w:eastAsia="zh-CN" w:bidi="ar-SA"/>
              </w:rPr>
              <w:t>或者补种不符合规定</w:t>
            </w:r>
            <w:r>
              <w:rPr>
                <w:rFonts w:hint="eastAsia" w:ascii="宋体" w:hAnsi="宋体" w:cs="宋体" w:eastAsiaTheme="minorEastAsia"/>
                <w:bCs/>
                <w:color w:val="000000"/>
                <w:spacing w:val="0"/>
                <w:kern w:val="2"/>
                <w:sz w:val="18"/>
                <w:szCs w:val="18"/>
                <w:lang w:val="en-US" w:eastAsia="zh-CN" w:bidi="ar-SA"/>
              </w:rPr>
              <w:t>的，由林业主管部门代为补种，所需费用由违法者支付。</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7</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对破坏、擅自移动禁牧标志、围栏</w:t>
            </w:r>
          </w:p>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设施的处罚</w:t>
            </w:r>
          </w:p>
        </w:tc>
        <w:tc>
          <w:tcPr>
            <w:tcW w:w="9087" w:type="dxa"/>
            <w:tcBorders>
              <w:top w:val="single" w:color="auto" w:sz="4" w:space="0"/>
              <w:left w:val="nil"/>
              <w:bottom w:val="single" w:color="auto" w:sz="4" w:space="0"/>
              <w:right w:val="single" w:color="auto" w:sz="4" w:space="0"/>
            </w:tcBorders>
            <w:vAlign w:val="center"/>
          </w:tcPr>
          <w:p>
            <w:pPr>
              <w:spacing w:line="26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【地方性法规】《宁夏回族自治区禁牧封育条例》（2011年自治区人民代表大会常务委员会公告第85号）</w:t>
            </w:r>
          </w:p>
          <w:p>
            <w:pPr>
              <w:spacing w:line="26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第九条第二项　在禁牧区域内禁止下列活动：（二）破坏、盗窃、擅自移动禁牧的标志、围栏设施。</w:t>
            </w:r>
          </w:p>
          <w:p>
            <w:pPr>
              <w:spacing w:line="26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第二十三条 违反本条例第九条第二项规定，破坏、擅自移动禁牧标志、围栏设施的，由县级以上人民政府农牧、林业主管部门或者乡（镇）人民政府责令限期恢复原状，并处一百元以上二千元以下的罚款；逾期不恢复的，由农牧、林业主管部门按照各自职责代为恢复，所需费用由违法者承担。</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8</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对围湖造地或者未经批准围垦河道阻碍行洪等行为的处罚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【法律】《中华人民共和国水法》（2016年7月中华人民共和国主席令第48号第二次修正）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【法律】《中华人民共和国防洪法》（2016年7月 中华人民共和国主席令第48号第三次修正）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第十五条 第一款 国务院水行政主管部门应当会同有关部门和省、自治区、直辖市人民政府制定长江、黄河、珠江、辽河、淮河、海河入海河口的整治规划。</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第二十三条 禁止围湖造地。已经围垦的，应当按照国家规定的防洪标准进行治理，有计划地退地还湖。禁止围垦河道。确需围垦的，应当进行科学论证，经水行政主管部门确认不妨碍行洪、输水后，报省级以上人民政府批准。</w:t>
            </w:r>
          </w:p>
          <w:p>
            <w:pPr>
              <w:spacing w:line="26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第五十五条 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三）在行洪河道内种植阻碍行洪的林木和高秆作物的。</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9</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对在崩塌、滑坡危险区或者泥石流易发区从事取土、挖砂、采石等可能造成水土流失的行为的处罚</w:t>
            </w:r>
          </w:p>
        </w:tc>
        <w:tc>
          <w:tcPr>
            <w:tcW w:w="9087" w:type="dxa"/>
            <w:tcBorders>
              <w:top w:val="single" w:color="auto" w:sz="4" w:space="0"/>
              <w:left w:val="nil"/>
              <w:bottom w:val="single" w:color="auto" w:sz="4" w:space="0"/>
              <w:right w:val="single" w:color="auto" w:sz="4" w:space="0"/>
            </w:tcBorders>
            <w:vAlign w:val="center"/>
          </w:tcPr>
          <w:p>
            <w:pPr>
              <w:spacing w:line="26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【法律】《中华人民共和国水土保持法》（2010年12月中华人民共和国主席令第39号修订）</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10</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对未经批准，在住宅室内装饰装修活动中搭建建筑物、构筑物的，或者擅自改变住宅外立面、在非承重外墙上开门、窗的处罚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【部门规章】《住宅室内装饰装修管理办法》（2011年住建部令第9号修订）</w:t>
            </w:r>
          </w:p>
          <w:p>
            <w:pPr>
              <w:spacing w:line="26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第三十九条 未经城市规划行政主管部门批准，在住宅室内装饰装修活动中搭建建筑物、构筑物的，或者擅自改变住宅外立面、在非承重外墙上开门、窗的，由城市规划行政主管部门按照《城市规划法》及相关法规的规定处罚。</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11</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对临时占用林地逾期不归还行为的处罚</w:t>
            </w:r>
          </w:p>
        </w:tc>
        <w:tc>
          <w:tcPr>
            <w:tcW w:w="9087" w:type="dxa"/>
            <w:tcBorders>
              <w:top w:val="single" w:color="auto" w:sz="4" w:space="0"/>
              <w:left w:val="nil"/>
              <w:bottom w:val="single" w:color="auto" w:sz="4" w:space="0"/>
              <w:right w:val="single" w:color="auto" w:sz="4" w:space="0"/>
            </w:tcBorders>
            <w:vAlign w:val="center"/>
          </w:tcPr>
          <w:p>
            <w:pPr>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【行政法规】《中华人民共和国森林法实施条例》（2018年3月国务院令第698号第三次修订）</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第四十三条  未经县级以上人民政府林业主管部门审核同意，擅自改变林地用途的，由县级以上人民政府林业主管部门责令限期恢复原状，并处非法改变用途林地每平方米10元至30元的罚款。临时占用林地，逾期不归还的，依照前款规定处罚。</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12</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对未采取防沙治沙措施造成土地严重沙化行为的处罚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【法律】《中华人民共和国防沙治沙法》（2018年10月中华人民共和国主席令第16号修正）</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第二十五条 第一款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第三十九条 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13</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对建设单位和个人未经批准进行临时建设、未按照批准内容进行临时建设、临时建筑物、构筑物超过批准权限不拆除的处罚</w:t>
            </w:r>
          </w:p>
        </w:tc>
        <w:tc>
          <w:tcPr>
            <w:tcW w:w="9087" w:type="dxa"/>
            <w:tcBorders>
              <w:top w:val="single" w:color="auto" w:sz="4" w:space="0"/>
              <w:left w:val="nil"/>
              <w:bottom w:val="single" w:color="auto" w:sz="4" w:space="0"/>
              <w:right w:val="single" w:color="auto" w:sz="4" w:space="0"/>
            </w:tcBorders>
            <w:vAlign w:val="center"/>
          </w:tcPr>
          <w:p>
            <w:pPr>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【法律】《中华人民共和国城乡规划法》（2019年4月中华人民共和国主席令第29号第二次修正）</w:t>
            </w:r>
          </w:p>
          <w:p>
            <w:pPr>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第四十四条第一款  在城市、镇规划区内进行临时建设的，应当经城市、市人民政府城乡规划主管部门批准。临时建设影响近期建设规划或者控制性详细规划的实施以及交通、市容、安全等的，不得批准。</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第六十六条  建设单位或者个人有下列行为之一的，由所在地城市、市人民政府城乡规划主管部门责令限期拆除，可以并处临时建设工程造价一倍以下的罚款:（一）未经批准进行临时建设的；（二）未按照批准内容进行临时建设的；（三）临时建筑物、构筑物超过批准期限不拆除的。</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14</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未取得建设工程规划许可证或者未按照建设工程规划许可证的规定进行建设的处罚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【法律】《中华人民共和国城乡规划法》（2019年4月中华人民共和国主席令第29号第二次修正）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 《宁夏回族自治区实施&lt;中华人民共和国城乡规划法&gt;办法》（2014年）</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15</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单位和个人未按规定缴纳城市生活垃圾处理费的处罚</w:t>
            </w:r>
          </w:p>
        </w:tc>
        <w:tc>
          <w:tcPr>
            <w:tcW w:w="9087" w:type="dxa"/>
            <w:tcBorders>
              <w:top w:val="single" w:color="auto" w:sz="4" w:space="0"/>
              <w:left w:val="nil"/>
              <w:bottom w:val="single" w:color="auto" w:sz="4" w:space="0"/>
              <w:right w:val="single" w:color="auto" w:sz="4" w:space="0"/>
            </w:tcBorders>
            <w:vAlign w:val="center"/>
          </w:tcPr>
          <w:p>
            <w:pPr>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 xml:space="preserve">【部门规章】《城市生活垃圾管理办法》（2015年住房和城乡建设部令24号） </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16</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对侵占、毁坏水工程及水利设施、从事影响水利工程安全行为的处罚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【法律】《中华人民共和国水法》（2016年7月中华人民共和国主席令第48第二次修正）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17</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对侵占、破坏水源和抗旱设施行为的处罚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【行政法规】《中华人民共和国抗旱条例》（2009年国务院第552号令）</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p>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18</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对未经批准，擅自在水工程管理范围内开采地下资源或者进行考古发掘等行为的处罚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【地方性法规】《宁夏回族自治区水工程管理条例》</w:t>
            </w:r>
          </w:p>
          <w:p>
            <w:pPr>
              <w:spacing w:line="300" w:lineRule="exact"/>
              <w:ind w:firstLine="360" w:firstLineChars="200"/>
              <w:rPr>
                <w:rFonts w:hint="eastAsia"/>
                <w:strike w:val="0"/>
                <w:lang w:val="en-US" w:eastAsia="zh-CN"/>
              </w:rPr>
            </w:pPr>
            <w:r>
              <w:rPr>
                <w:rFonts w:hint="eastAsia" w:ascii="宋体" w:hAnsi="宋体" w:cs="宋体" w:eastAsiaTheme="minorEastAsia"/>
                <w:bCs/>
                <w:strike w:val="0"/>
                <w:dstrike w:val="0"/>
                <w:color w:val="000000"/>
                <w:spacing w:val="0"/>
                <w:kern w:val="2"/>
                <w:sz w:val="18"/>
                <w:szCs w:val="18"/>
                <w:lang w:val="en-US" w:eastAsia="zh-CN" w:bidi="ar-SA"/>
              </w:rPr>
              <w:t>第四十三条　违反本条例第二十六条、第二十七条、第二十八条第二款规定的，由县级以上人民政府水行政主管部门或者自治区水行政主管部门所属的水工程管理机构依据职权责令纠正违法行为，采取补救措施，可以处五万元以下罚款。</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第二十六条　水工程管理范围内，禁止下列行为：</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（一）扒口、爆破、建窑、筑坟、打井、开矿，修建房屋或者从事其他建筑活动；</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（二）弃置砂石淤泥、存放物料，倾倒垃圾、废渣、尾矿，掩埋污染水体的物体；</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（三）损毁水工程及其观测、通讯、供电、照明、交通、消防等附属设施；</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（四）在库区、蓄滞洪区、湖泊、堤坝或者渠堤上从事影响蓄洪、行洪活动；</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（五）向水域排放超过国家标准的污水，以爆炸、投毒、电击或者打坝等方式的捕捞活动；</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（六）在水闸工作桥、测水桥、渡槽、无路面的坝顶、堤顶上行驶车辆，但是维护水工程的车辆除外；</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（七）擅自操作水工程设备或者取用水；</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（八）其他妨碍水工程运行或者危及水工程安全的行为。</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第二十七条　未经县级以上人民政府水行政主管部门批准，在水工程管理范围内，不得从事下列活动：</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（一）钻探、采石、采砂、取土、淘金；</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（二）设置取用水设施、向水域排水、挖筑鱼池、水塘；</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（三）开采地下资源或者进行考古发掘；</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（四）在坝、渠、沟堤上修路；</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（五）砍伐水工程防护林木；</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（六）在通讯、供电等水利专用线路上搭接其他线路。</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第二十八条　县级以上人民政府水行政主管部门应当按照自治区人民政府有关规定，在水工程管理范围相邻地域划定水工程保护范围，并确定保护职责。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在水工程保护范围内，禁止从事影响水工程运行和危害水工程安全的爆破、打井、采石、采砂、取土等活动。</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19</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对单位和个人占用行水、蓄水区域或因生产、集市贸易或者</w:t>
            </w:r>
            <w:r>
              <w:rPr>
                <w:rFonts w:hint="eastAsia" w:ascii="宋体" w:hAnsi="宋体" w:cs="宋体"/>
                <w:bCs/>
                <w:color w:val="000000"/>
                <w:spacing w:val="0"/>
                <w:kern w:val="2"/>
                <w:sz w:val="18"/>
                <w:szCs w:val="18"/>
                <w:lang w:val="en-US" w:eastAsia="zh-CN" w:bidi="ar-SA"/>
              </w:rPr>
              <w:t>其他</w:t>
            </w:r>
            <w:r>
              <w:rPr>
                <w:rFonts w:hint="eastAsia" w:ascii="宋体" w:hAnsi="宋体" w:cs="宋体" w:eastAsiaTheme="minorEastAsia"/>
                <w:bCs/>
                <w:color w:val="000000"/>
                <w:spacing w:val="0"/>
                <w:kern w:val="2"/>
                <w:sz w:val="18"/>
                <w:szCs w:val="18"/>
                <w:lang w:val="en-US" w:eastAsia="zh-CN" w:bidi="ar-SA"/>
              </w:rPr>
              <w:t>活动使行洪沟道成为通行道行为的处罚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【地方性法规】《宁夏回族自治区水工程管理条例》</w:t>
            </w:r>
          </w:p>
          <w:p>
            <w:pPr>
              <w:spacing w:line="300" w:lineRule="exact"/>
              <w:ind w:firstLine="360" w:firstLineChars="200"/>
              <w:rPr>
                <w:rFonts w:hint="eastAsia" w:ascii="宋体" w:hAnsi="宋体" w:cs="宋体" w:eastAsiaTheme="minorEastAsia"/>
                <w:bCs/>
                <w:strike w:val="0"/>
                <w:dstrike w:val="0"/>
                <w:color w:val="000000"/>
                <w:spacing w:val="0"/>
                <w:kern w:val="2"/>
                <w:sz w:val="18"/>
                <w:szCs w:val="18"/>
                <w:lang w:val="en-US" w:eastAsia="zh-CN" w:bidi="ar-SA"/>
              </w:rPr>
            </w:pPr>
            <w:r>
              <w:rPr>
                <w:rFonts w:hint="eastAsia" w:ascii="宋体" w:hAnsi="宋体" w:cs="宋体" w:eastAsiaTheme="minorEastAsia"/>
                <w:bCs/>
                <w:strike w:val="0"/>
                <w:dstrike w:val="0"/>
                <w:color w:val="000000"/>
                <w:spacing w:val="0"/>
                <w:kern w:val="2"/>
                <w:sz w:val="18"/>
                <w:szCs w:val="18"/>
                <w:lang w:val="en-US" w:eastAsia="zh-CN" w:bidi="ar-SA"/>
              </w:rPr>
              <w:t>第四十二条　违反本条例第二十一条第二款、第二十二条第一款规定的，由县级以上人民政府水行政主管部门或者自治区水行政主管部门所属的水工程管理机构依据职权责令纠正违法行为，可以处一万元以上五万元以下罚款。</w:t>
            </w:r>
          </w:p>
          <w:p>
            <w:pPr>
              <w:spacing w:line="300" w:lineRule="exact"/>
              <w:ind w:firstLine="360" w:firstLineChars="200"/>
              <w:rPr>
                <w:rFonts w:hint="eastAsia" w:ascii="宋体" w:hAnsi="宋体" w:cs="宋体" w:eastAsiaTheme="minorEastAsia"/>
                <w:bCs/>
                <w:strike w:val="0"/>
                <w:dstrike w:val="0"/>
                <w:color w:val="000000"/>
                <w:spacing w:val="0"/>
                <w:kern w:val="2"/>
                <w:sz w:val="18"/>
                <w:szCs w:val="18"/>
                <w:lang w:val="en-US" w:eastAsia="zh-CN" w:bidi="ar-SA"/>
              </w:rPr>
            </w:pPr>
            <w:r>
              <w:rPr>
                <w:rFonts w:hint="eastAsia" w:ascii="宋体" w:hAnsi="宋体" w:cs="宋体" w:eastAsiaTheme="minorEastAsia"/>
                <w:bCs/>
                <w:strike w:val="0"/>
                <w:dstrike w:val="0"/>
                <w:color w:val="000000"/>
                <w:spacing w:val="0"/>
                <w:kern w:val="2"/>
                <w:sz w:val="18"/>
                <w:szCs w:val="18"/>
                <w:lang w:val="en-US" w:eastAsia="zh-CN" w:bidi="ar-SA"/>
              </w:rPr>
              <w:t>第二十一条　</w:t>
            </w:r>
            <w:r>
              <w:rPr>
                <w:rFonts w:hint="eastAsia" w:ascii="宋体" w:hAnsi="宋体" w:cs="宋体"/>
                <w:bCs/>
                <w:strike w:val="0"/>
                <w:dstrike w:val="0"/>
                <w:color w:val="000000"/>
                <w:spacing w:val="0"/>
                <w:kern w:val="2"/>
                <w:sz w:val="18"/>
                <w:szCs w:val="18"/>
                <w:lang w:val="en-US" w:eastAsia="zh-CN" w:bidi="ar-SA"/>
              </w:rPr>
              <w:t xml:space="preserve">第二款  </w:t>
            </w:r>
            <w:r>
              <w:rPr>
                <w:rFonts w:hint="eastAsia" w:ascii="宋体" w:hAnsi="宋体" w:cs="宋体" w:eastAsiaTheme="minorEastAsia"/>
                <w:bCs/>
                <w:strike w:val="0"/>
                <w:dstrike w:val="0"/>
                <w:color w:val="000000"/>
                <w:spacing w:val="0"/>
                <w:kern w:val="2"/>
                <w:sz w:val="18"/>
                <w:szCs w:val="18"/>
                <w:lang w:val="en-US" w:eastAsia="zh-CN" w:bidi="ar-SA"/>
              </w:rPr>
              <w:t>任何单位和个人不得占用行水、蓄水区域。</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strike w:val="0"/>
                <w:dstrike w:val="0"/>
                <w:color w:val="000000"/>
                <w:spacing w:val="0"/>
                <w:kern w:val="2"/>
                <w:sz w:val="18"/>
                <w:szCs w:val="18"/>
                <w:lang w:val="en-US" w:eastAsia="zh-CN" w:bidi="ar-SA"/>
              </w:rPr>
              <w:t xml:space="preserve">第二十二条　汛期内行洪沟道禁止通行，任何单位和个人不得因生产、集市贸易或者其他活动使行洪沟道成为通行道。 </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20</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对在禁止开垦坡度以上陡坡地开垦种植农作物或者在禁止开垦、开发的植物保护带内开垦、开发行为的处罚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【法律】《中华人民共和国水土保持法》（2010年12月 中华人民共和国主席令第39号修订）</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21</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对采集发菜或者在水土流失重点预防区和重点治理区铲草皮、挖树兜、滥挖虫草、甘草、麻黄等行为的处罚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【法律】《中华人民共和国水土保持法》（2010年12月 中华人民共和国主席令第39号修订）</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第五十一条  第一款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22</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对随意倾倒、抛洒、堆放城市生活垃圾的处罚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【部门规章】《城市生活垃圾管理办法》（2015年5月建设部令第24号修正）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第十六条  单位和个人应当按照规定的地点、时间等要求，将生活垃圾投放到指定的垃圾容器或者收集场所。废旧家具等大件垃圾应当按规定时间投放在指定的收集场所。</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城市生活垃圾实行分类收集的地区，单位和个人应当按照规定的分类要求，将生活垃圾装入相应的垃圾袋内，投入指定的垃圾容器或者收集场所。</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宾馆、饭店、餐馆以及机关、院校等单位应当按照规定单独收集、存放本单位产生的餐厨垃圾，并交符合本办法要求的城市生活垃圾收集、运输企业运至规定的城市生活垃圾处理场所。</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23</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对建筑垃圾储运消纳场受纳工业垃圾、生活垃圾和有毒有害垃圾的处罚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【法律】《中华人民共和国城乡规划法》（2015年4月中华人民共和国主席令第29号第二次修正）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【部门规章】《城市建筑垃圾管理规定》（2005年3月建设部令第139号）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第二十一条 建筑垃圾储运消纳场受纳工业垃圾、生活垃圾和有毒有害垃圾的，由城市人民政府市容环境卫生主管部门责令限期改正，给予警告，处5000元以上1万元以下罚款。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24</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对施工单位未及时清运工程施工过程中产生的建筑垃圾的处罚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【部门规章】《城市建筑垃圾管理规定》（2005年3月建设部令第139号）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第二十二条  施工单位未及时清运工程施工过程中产生的建筑垃圾，造成环境污染的，由城市人民政府市容环境卫生主管部门责令限期改正，给予警告，处5000元以上5万元以下罚款。</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施工单位将建筑垃圾交给个人或者未经核准从事建筑垃圾运输的单位处置的，由城市人民政府市容环境卫生主管部门责令限期改正，给予警告，处1万元以上10万元以下罚款。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25</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对单位和个人随意倾倒、抛撒或者堆放建筑垃圾的处罚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【部门规章】《城市建筑垃圾管理规定》（2005年3月建设部令第139号）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第十五条 任何单位和个人不得随意倾倒、抛撒或者堆放建筑垃圾。</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第二十六条 任何单位和个人随意倾倒、抛撒或者堆放建筑垃圾的，由城市人民政府市容环境卫生主管部门责令限期改正，给予警告，并对单位处5000元以上5万元以下罚款，对个人处200元以下罚款。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3"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26</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对擅自拆除、迁移环境卫生设施的处罚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【行政法规】《城市市容和环境卫生管理条例》（2017年3月国务院令第676号修正）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【地方性法规】《宁夏回族自治区市容环境卫生管理条例》（2004年11月宁夏回族自治区人民代表大会常务委员会公告第15号公布）</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第十四条  车站、机场、广场、大型商场、公园、旅游景点、文化体育娱乐场所、城市加油站、高速公路和其他道路两侧的加油站等公共场所，应当按照环境卫生设施标准，配套建设公共厕所和其他环境卫生设施。配套建设的公共厕所及其他环境卫生设施应当与主体工程同时投入使用。</w:t>
            </w:r>
          </w:p>
          <w:p>
            <w:pPr>
              <w:pStyle w:val="2"/>
              <w:spacing w:line="300" w:lineRule="exact"/>
              <w:ind w:firstLine="360" w:firstLineChars="200"/>
              <w:jc w:val="both"/>
              <w:rPr>
                <w:rFonts w:hint="eastAsia" w:ascii="宋体" w:hAnsi="宋体" w:cs="宋体"/>
                <w:bCs/>
                <w:color w:val="auto"/>
                <w:spacing w:val="0"/>
                <w:kern w:val="2"/>
                <w:sz w:val="18"/>
                <w:szCs w:val="18"/>
                <w:lang w:val="en-US" w:eastAsia="zh-CN" w:bidi="ar-SA"/>
              </w:rPr>
            </w:pPr>
            <w:r>
              <w:rPr>
                <w:rFonts w:hint="eastAsia" w:ascii="宋体" w:hAnsi="宋体" w:cs="宋体" w:eastAsiaTheme="minorEastAsia"/>
                <w:bCs/>
                <w:color w:val="auto"/>
                <w:spacing w:val="0"/>
                <w:kern w:val="2"/>
                <w:sz w:val="18"/>
                <w:szCs w:val="18"/>
                <w:lang w:val="en-US" w:eastAsia="zh-CN" w:bidi="ar-SA"/>
              </w:rPr>
              <w:t>任何单位和个人不得损坏或者擅自拆除环境卫生设施。因建设需要必须拆除的，建设单位应当事先提出拆迁方案，报市容环境卫生行政主管部门批准。</w:t>
            </w:r>
          </w:p>
          <w:p>
            <w:pPr>
              <w:pStyle w:val="2"/>
              <w:spacing w:line="300" w:lineRule="exact"/>
              <w:ind w:firstLine="360" w:firstLineChars="200"/>
              <w:jc w:val="both"/>
              <w:rPr>
                <w:rFonts w:hint="eastAsia" w:ascii="宋体" w:hAnsi="宋体" w:cs="宋体"/>
                <w:b/>
                <w:bCs w:val="0"/>
                <w:color w:val="auto"/>
                <w:spacing w:val="0"/>
                <w:kern w:val="2"/>
                <w:sz w:val="18"/>
                <w:szCs w:val="18"/>
                <w:lang w:val="en-US" w:eastAsia="zh-CN" w:bidi="ar-SA"/>
              </w:rPr>
            </w:pPr>
            <w:r>
              <w:rPr>
                <w:rFonts w:hint="eastAsia" w:ascii="宋体" w:hAnsi="宋体" w:cs="宋体"/>
                <w:bCs/>
                <w:color w:val="auto"/>
                <w:spacing w:val="0"/>
                <w:kern w:val="2"/>
                <w:sz w:val="18"/>
                <w:szCs w:val="18"/>
                <w:lang w:val="en-US" w:eastAsia="zh-CN" w:bidi="ar-SA"/>
              </w:rPr>
              <w:t>第四十三条  违反本条例规定，损坏各类环境卫生设施及其附属设施的，责令恢复原状，处二百元至二千元的罚款；构成违反治安管理行为的，由公安机关依法处理。</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27</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对在运输建筑垃圾过程中沿途丢弃、遗撒建筑垃圾的处罚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【部门规章】《城市建筑垃圾管理规定》（2005年3月建设部令第139号）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第二十三条 处置建筑垃圾的单位在运输建筑垃圾过程中沿途丢弃、遗撒建筑垃圾的，由城市人民政府市容环境卫生主管部门责令限期改正，给予警告，处5000元以上5万元以下罚款。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28</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对将垃圾、泔水排入雨水管道、污水排水管道、河道、公共厕所等地方的处罚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【地方性法规】《宁夏回族自治区市容环境卫生管理条例》（2004年11月宁夏回族自治区人民代表大会常务委员会公告第15号公布）</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 xml:space="preserve">第三十六条 餐厅（馆）及单位食堂、食品加工企业、榨油厂等产生的垃圾、泔水，必须运输到市容环境卫生行政主管部门指定的地点集中处理。  </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禁止餐厅（馆）及单位食堂、食品加工企业、榨油厂等将产生的垃圾、泔水排入雨水管道、污水排水管道、河道、公共厕所等地方。</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第五十条  违反第三十六条第二款规定，将垃圾、泔水排入雨水管道、污水排水管道、河道、公共厕所等地方的，处以五百元至二千元的罚款。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29</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对在森林防火期、森林防火区内擅自野外用火行为的处罚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【行政法规】《森林防火条例》（2008年12月国务院令第541号修订）</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p>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30</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对禁牧期和禁牧区域放牧或者休牧期、轮牧区抢牧、滥牧的处罚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left="210" w:leftChars="100" w:firstLine="180" w:firstLineChars="100"/>
              <w:textAlignment w:val="center"/>
              <w:rPr>
                <w:rFonts w:hint="eastAsia" w:ascii="宋体" w:hAnsi="宋体" w:cs="宋体" w:eastAsiaTheme="minorEastAsia"/>
                <w:bCs/>
                <w:color w:val="000000"/>
                <w:spacing w:val="0"/>
                <w:kern w:val="2"/>
                <w:sz w:val="18"/>
                <w:szCs w:val="18"/>
                <w:lang w:val="en-US" w:eastAsia="zh-CN" w:bidi="ar-SA"/>
              </w:rPr>
            </w:pPr>
          </w:p>
          <w:p>
            <w:pPr>
              <w:widowControl/>
              <w:spacing w:line="300" w:lineRule="exact"/>
              <w:ind w:left="210" w:leftChars="100" w:firstLine="180" w:firstLineChars="1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【地方性法规】《宁夏回族自治区草原管理条例》（2005年修订）</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第四十四条 违反本条例规定，在草原禁牧期和禁牧区域放牧牲畜的，或者在休牧期、轮牧区抢牧、滥牧的，由县级以上人民政府草原行政主管部门给予警告，并可处以每个羊单位五元以上三十元以下的罚款；无法确定放牧羊单位的数量的，处以一百元以上二千元以下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31</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对在禁牧区域内放牧行为的处罚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【地方性法规】《宁夏回族自治区禁牧封育条例》（2011年1月宁夏回族自治区人民代表大会常务委员会公告第85号公布）</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第九条 在禁牧区域内禁止下列活动：（一）放养牛、羊等草食动物；（二）破坏、盗窃、擅自移动禁牧的标志、围栏设施；（三）法律、法规规定禁止的其他活动。</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第二十二条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或者补种不符合规定的，由林业主管部门代为补种，所需费用由违法者支付。</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32</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破坏或者擅自改变基本农田保护区标志的处罚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
                <w:bCs w:val="0"/>
                <w:color w:val="FF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【行政法规】《中华人民共和国土地管理法实施条例》</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第十条  第二款 县级和乡（镇）土地利用总体规划应当根据需要，划定基本农田保护区、土地开垦区、建设用地区和禁止开垦区等；其中，乡（镇）土地利用总体规划还应当根据土地使用条件，确定每一块土地的用途。</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【行政法规】《基本农田保护条例》（2011年国务院令第588号修订）</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第三十二条  违反本条例规定，破坏或者擅自改变基本农田保护区标志的，由县级以上地方人民政府土地行政主管部门或者农业行政主管部门责令恢复原状，可以处1000元以下罚款。</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33</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对收购没有林木采伐许可证或者其他合法来源证明的木材行为的处罚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【行政法规】《中华人民共和国森林法实施条例》（2018年3月国务院令第698号第三次修订）</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第四十条  违反本条例规定，收购没有林木采伐许可证或者其他合法来源证明的木材的，由县级以上人民政府林业主管部门没收非法经营的木材和违法所得，并处违法所得2倍以下的罚款。”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34</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在公厕内乱丢垃圾、污物，随地吐痰，乱涂乱画的；破坏公厕设施、设备的；未经批准擅自占用或者改变公厕使用性质的处罚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【部门规章】《城市公厕管理办法》（2011年住建部令第9号修正）</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第二十四条 对于违反本办法，有下列行为之一的，城市人民政府环境卫生行政主管部门可以责令其恢复原状、赔偿损失，并处以罚款：（一）在公厕内乱丢垃圾、污物，随地吐痰，乱涂乱画的；（二）破坏公厕设施、设备的；（三）未经批准擅自占用或者改变公厕使用性质的。</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35</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临街建筑物外立面污浊的；在临街建筑物的阳台外、窗外吊挂、晾晒物品的；临街建筑物上安装的空调室外机、排气扇（管）、防盗窗（网）、遮阳篷、太阳能热水器等不符合市容管理规定的；公交车等机动车辆上的广告画面和字迹陈旧、污损，未及时清洗、修复或者更换的；在市容环境卫生行政主管部门划定的区域以外从事设摊经营和汽车修理、</w:t>
            </w:r>
          </w:p>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p>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清洗活动的; 在城市建筑物、构筑物和其他设施以及树木上乱涂写、刻画或者随意张贴零星宣传品的；擅自悬挂、张贴宣传品的；城市内的工程施工现场不符合市容环境卫生规定的处罚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【地方性法规】《宁夏回族自治区市容环境卫生管理条例》（2004年11月宁夏回族自治区人民代表大会常务委员会公告第15号公布）</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第二十二条  临街建筑物，应当保持外立面完好、整洁、美观。</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临街建筑物的阳台、门窗、屋顶应当保持整洁、美观。禁止在临街建筑物的阳台外、窗外吊挂、晾晒物品。</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鼓励在临街建筑物的阳台和平台上种花、种草。搭建或者封闭露台、阳台、外走廊等，应当符合城市容貌标准，并保证邻居和行人安全。</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第二十三条  临街建筑物上安装空调室外机、排气扇（管）、防盗窗（网）、遮阳篷、太阳能热水器等，应当保持外形整洁、美观，并将空调室外机的冷却水引入室内或者下水道，不得随意排放。</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第二十五条  进入市区行驶的交通运输工具，应当保持外型完好、整洁。</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利用公交车等机动车辆进行广告宣传的，应当保持广告画面和字迹整洁完好，语言文字规范；出现陈旧、污损的，应当及时清洗、修复或者更换。</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第二十六条  市容环境卫生行政主管部门应当在市区内合理划分可以设摊经营和从事汽车修理、清洗活动的区域，并应当现场明示。</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禁止在市容环境卫生行政主管部门划定的区域以外从事设摊经营和汽车修理、清洗活动。 </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第二十七条  禁止任何单位和个人在城市建筑物、构筑物及其他设施和树木上乱涂写、刻画。</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零星张贴宣传品的，应当张贴在公共张贴栏中。禁止随意张贴零星宣传品。</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第二十八条  机关、团体、企业事业单位临街悬挂、张贴宣传品等的，应当经市容环境卫生行政主管部门批准。</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申请临街悬挂、张贴宣传品的，应当提交申请书和单位证明。申请书的内容包括宣传的内容、悬挂地点、悬挂期限并加盖单位印章。</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申请单位提交的材料齐全，内容符合规定的，市容环境卫生行政主管部门审查后，应当及时书面作出决定。</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市容环境卫生行政主管部门受理本条规定的审批事项，不得收取费用。</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机关、团体、企事业单位临街悬挂、张贴宣传品的，应当保持外形整洁、美观，并在规定的期限内予以清除。</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第二十九条  城市内的工程施工现场应当符合下列规定：（一）在批准的占地范围内封闭作业； （二）及时清运渣土，保持整洁；（三）出入工地的车辆保持清洁；（四）施工用水按照规定排放，不得外泄污染路面；（五）临街工地周围设置安全护栏和围蔽设施不低于1.8米；（六）停工场地应当及时整理并做必要的覆盖；（七）工程竣工后，应当及时清理和平整场地；（八）有符合卫生要求的厕所和垃圾容器。</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第四十八条  有下列情形之一的，责令限期改正，给予警告；逾期拒不改正的，给予罚款：（一）违反第二十二条第一款规定，临街建筑物外立面污浊的，处以五百元至二千元的罚款；（二）违反第二十二条第二款规定，在临街建筑物的阳台外、窗外吊挂、晾晒物品的，处以二十元至五十元的罚款；（三）违反第二十三条规定，临街建筑物上安装的空调室外机、排气扇（管）、防盗窗（网）、遮阳篷、太阳能热水器等不符合市容管理规定的，处以二十元至二百元的罚款；（四）违反第二十五条第二款规定，公交车等机动车辆上的广告画面和字迹陈旧、污损，未及时清洗、修复或者更换的，对广告经营者或者车辆营运人处以五十元至二百元的罚款；（五）违反第二十六条第二款规定，在市容环境卫生行政主管部门划定的区域以外从事设摊经营和汽车修理、清洗活动的，处以一百元至五百元的罚款; （六）违反第二十七条规定，在城市建筑物、构筑物和其他设施以及树木上乱涂写、刻画或者随意张贴零星宣传品的，对行为人处以一百元至一千元的罚款；情节严重的，处以五百元至二千元的罚款；（七）违反第二十八条规定，擅自悬挂、张贴宣传品的，处以二百元至一千元的罚款；（八）违反第二十九条规定，城市内的工程施工现场不符合市容环境卫生规定，处以五百元至一千元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7"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p>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36</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p>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非法占用土地的</w:t>
            </w:r>
          </w:p>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【法律】《中华人民共和国土地管理法》（2019年8月中华人民共和国主席令第32号第三次修正）</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超过批准的数量占用土地，多占的土地以非法占用土地论处。</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第七十八条 农村村民未经批准或者采取欺骗手段骗取批准，非法占用土地建住宅的，由县级以上人民政府农业农村主管部门责令退还非法占用的土地，限期拆除在非法占用的土地上新建的房屋。</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超过省、自治区、直辖市规定的标准，多占的土地以非法占用土地论处。</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非法批准征收、使用土地，对当事人造成损失的，依法应当承担赔偿责任。</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【行政法规】《中华人民共和国土地管理法实施条例》（2014年7月国务院令第653号修订）</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第十七条  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第三十四条 违反本条例第十七条的规定，在土地利用总体规划确定的禁止开垦区内进行开垦的，由县级以上人民政府土地行政主管部门责令限期改正；逾期不改正的，依照</w:t>
            </w:r>
            <w:r>
              <w:rPr>
                <w:rFonts w:hint="eastAsia" w:ascii="宋体" w:hAnsi="宋体" w:cs="宋体"/>
                <w:bCs/>
                <w:color w:val="000000"/>
                <w:spacing w:val="0"/>
                <w:kern w:val="2"/>
                <w:sz w:val="18"/>
                <w:szCs w:val="18"/>
                <w:lang w:val="en-US" w:eastAsia="zh-CN" w:bidi="ar-SA"/>
              </w:rPr>
              <w:t>《中华人民共和国土地管理法》</w:t>
            </w:r>
            <w:r>
              <w:rPr>
                <w:rFonts w:hint="eastAsia" w:ascii="宋体" w:hAnsi="宋体" w:cs="宋体" w:eastAsiaTheme="minorEastAsia"/>
                <w:bCs/>
                <w:color w:val="000000"/>
                <w:spacing w:val="0"/>
                <w:kern w:val="2"/>
                <w:sz w:val="18"/>
                <w:szCs w:val="18"/>
                <w:lang w:val="en-US" w:eastAsia="zh-CN" w:bidi="ar-SA"/>
              </w:rPr>
              <w:t>第七十六条的规定处罚。</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第四十二条  依照</w:t>
            </w:r>
            <w:r>
              <w:rPr>
                <w:rFonts w:hint="eastAsia" w:ascii="宋体" w:hAnsi="宋体" w:cs="宋体"/>
                <w:bCs/>
                <w:color w:val="000000"/>
                <w:spacing w:val="0"/>
                <w:kern w:val="2"/>
                <w:sz w:val="18"/>
                <w:szCs w:val="18"/>
                <w:lang w:val="en-US" w:eastAsia="zh-CN" w:bidi="ar-SA"/>
              </w:rPr>
              <w:t>《中华人民共和国土地管理法》</w:t>
            </w:r>
            <w:r>
              <w:rPr>
                <w:rFonts w:hint="eastAsia" w:ascii="宋体" w:hAnsi="宋体" w:cs="宋体" w:eastAsiaTheme="minorEastAsia"/>
                <w:bCs/>
                <w:color w:val="000000"/>
                <w:spacing w:val="0"/>
                <w:kern w:val="2"/>
                <w:sz w:val="18"/>
                <w:szCs w:val="18"/>
                <w:lang w:val="en-US" w:eastAsia="zh-CN" w:bidi="ar-SA"/>
              </w:rPr>
              <w:t>第七十六条的规定处以罚款的，罚款额为非法占用土地每平方米30元以下。</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【行政法规】《基本农田保护条例》(2011年1月国务院令第588号修改)</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第三十条 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widowControl/>
              <w:spacing w:line="300" w:lineRule="exact"/>
              <w:ind w:firstLine="360" w:firstLineChars="200"/>
              <w:textAlignment w:val="center"/>
              <w:rPr>
                <w:rFonts w:hint="eastAsia" w:ascii="宋体" w:hAnsi="宋体" w:cs="宋体" w:eastAsiaTheme="minorEastAsia"/>
                <w:b/>
                <w:bCs w:val="0"/>
                <w:strike w:val="0"/>
                <w:dstrike w:val="0"/>
                <w:color w:val="FF0000"/>
                <w:spacing w:val="0"/>
                <w:kern w:val="2"/>
                <w:sz w:val="18"/>
                <w:szCs w:val="18"/>
                <w:lang w:val="en-US" w:eastAsia="zh-CN" w:bidi="ar-SA"/>
              </w:rPr>
            </w:pPr>
            <w:r>
              <w:rPr>
                <w:rFonts w:hint="eastAsia" w:ascii="宋体" w:hAnsi="宋体" w:cs="宋体" w:eastAsiaTheme="minorEastAsia"/>
                <w:bCs/>
                <w:strike w:val="0"/>
                <w:dstrike w:val="0"/>
                <w:color w:val="000000"/>
                <w:spacing w:val="0"/>
                <w:kern w:val="2"/>
                <w:sz w:val="18"/>
                <w:szCs w:val="18"/>
                <w:lang w:val="en-US" w:eastAsia="zh-CN" w:bidi="ar-SA"/>
              </w:rPr>
              <w:t>【地方性法规】《宁夏回族自治区土地管理条例》</w:t>
            </w:r>
            <w:r>
              <w:rPr>
                <w:rFonts w:hint="eastAsia" w:ascii="宋体" w:hAnsi="宋体" w:cs="宋体" w:eastAsiaTheme="minorEastAsia"/>
                <w:b w:val="0"/>
                <w:bCs/>
                <w:strike w:val="0"/>
                <w:dstrike w:val="0"/>
                <w:color w:val="auto"/>
                <w:spacing w:val="0"/>
                <w:kern w:val="2"/>
                <w:sz w:val="18"/>
                <w:szCs w:val="18"/>
                <w:lang w:val="en-US" w:eastAsia="zh-CN" w:bidi="ar-SA"/>
              </w:rPr>
              <w:t>（20</w:t>
            </w:r>
            <w:r>
              <w:rPr>
                <w:rFonts w:hint="eastAsia" w:ascii="宋体" w:hAnsi="宋体" w:cs="宋体"/>
                <w:b w:val="0"/>
                <w:bCs/>
                <w:strike w:val="0"/>
                <w:dstrike w:val="0"/>
                <w:color w:val="auto"/>
                <w:spacing w:val="0"/>
                <w:kern w:val="2"/>
                <w:sz w:val="18"/>
                <w:szCs w:val="18"/>
                <w:lang w:val="en-US" w:eastAsia="zh-CN" w:bidi="ar-SA"/>
              </w:rPr>
              <w:t>22</w:t>
            </w:r>
            <w:r>
              <w:rPr>
                <w:rFonts w:hint="eastAsia" w:ascii="宋体" w:hAnsi="宋体" w:cs="宋体" w:eastAsiaTheme="minorEastAsia"/>
                <w:b w:val="0"/>
                <w:bCs/>
                <w:strike w:val="0"/>
                <w:dstrike w:val="0"/>
                <w:color w:val="auto"/>
                <w:spacing w:val="0"/>
                <w:kern w:val="2"/>
                <w:sz w:val="18"/>
                <w:szCs w:val="18"/>
                <w:lang w:val="en-US" w:eastAsia="zh-CN" w:bidi="ar-SA"/>
              </w:rPr>
              <w:t>年</w:t>
            </w:r>
            <w:r>
              <w:rPr>
                <w:rFonts w:hint="eastAsia" w:ascii="宋体" w:hAnsi="宋体" w:cs="宋体"/>
                <w:b w:val="0"/>
                <w:bCs/>
                <w:strike w:val="0"/>
                <w:dstrike w:val="0"/>
                <w:color w:val="auto"/>
                <w:spacing w:val="0"/>
                <w:kern w:val="2"/>
                <w:sz w:val="18"/>
                <w:szCs w:val="18"/>
                <w:lang w:val="en-US" w:eastAsia="zh-CN" w:bidi="ar-SA"/>
              </w:rPr>
              <w:t>第三次修订</w:t>
            </w:r>
            <w:r>
              <w:rPr>
                <w:rFonts w:hint="eastAsia" w:ascii="宋体" w:hAnsi="宋体" w:cs="宋体" w:eastAsiaTheme="minorEastAsia"/>
                <w:b w:val="0"/>
                <w:bCs/>
                <w:strike w:val="0"/>
                <w:dstrike w:val="0"/>
                <w:color w:val="auto"/>
                <w:spacing w:val="0"/>
                <w:kern w:val="2"/>
                <w:sz w:val="18"/>
                <w:szCs w:val="18"/>
                <w:lang w:val="en-US" w:eastAsia="zh-CN" w:bidi="ar-SA"/>
              </w:rPr>
              <w:t>）</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strike w:val="0"/>
                <w:dstrike w:val="0"/>
                <w:color w:val="000000"/>
                <w:spacing w:val="0"/>
                <w:kern w:val="2"/>
                <w:sz w:val="18"/>
                <w:szCs w:val="18"/>
                <w:lang w:val="en-US" w:eastAsia="zh-CN" w:bidi="ar-SA"/>
              </w:rPr>
              <w:t>第七十三条  有下列行为之一的，按照非法占用土地处罚：(一)未经批准或者采取冒名顶替、谎报地类、化整为零等手段骗取批准占用土地的；(二)超过批准用地数量或者不按照批准位置使用土地的；(三)土地使用权被依法收回，拒不交还土地的；(四)临时使用土地期满，逾期不归还又不办理续用手续的；(五)其他非法占用土地的。未经批准在划拨使用的土地上翻建、改建、扩建建筑物、构筑物的，以非法占用土地论处。单位和个人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并可对非法占用的土地按基本农田每平方米十至三十元，一般耕地、林地每平方米五至二十元，其他土地每平方米二至十元处以罚款；对非法占用土地单位的直接负责的主管人员和其他直接责任人员，依法给予行政处分；构成犯罪的，依法追究刑事责任。非法开垦或者在土地利用总体规划确定的禁止开垦区内开垦荒地、荒山、荒滩的，责令限期改正；逾期不改正的，依照前款的规定处罚。农村村民非法占用土地建住宅或者建造其他建筑物、构筑物的，责令退还非法占用的土地，限期拆除在非法占用土地上新建的房屋或者其他建筑物、构筑物。超过批准的数量占用土地，多占的土地以非法占用土地论处。</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37</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影响市容市貌行为随地吐痰、便溺，乱扔果皮、纸屑和烟头等废弃物的；在城市建筑物、设施以及树木上涂写、刻画或者未经批准张挂、张贴宣传品等的；在城市人民政府规定的街道的临街建筑物的阳台和窗外，堆放、吊挂有碍市容的物品的；不按规定的时间、地点、方式，倾倒垃圾、粪便的；不履行卫生责任区清扫保洁义务或者不按规定清运、处理垃圾和粪便的；运输液体、散装货物不作密封、包扎、覆盖，造成泄漏、遗撒的；临街工地不设置护栏或者不作遮挡、停工场地不及时整理并作必要覆盖或者竣工后不及时清理和平整场地，影响市容和环境卫生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【行政法规】《城市市容和环境卫生管理条例》（2017年3月国务院令第676号修正）</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w:t>
            </w:r>
          </w:p>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（六）运输液体、散装货物不作密封、包扎、覆盖，造成泄漏、遗撒的；（七）临街工地不设置护栏或者不作遮挡、停工场地不及时整理并作必要覆盖或者竣工后不及时清理和平整场地，影响市容和环境卫生的。</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【地方性法规】《宁夏回族自治区市容环境卫生管理条例》（2004年11月宁夏回族自治区人民代表大会常务委员会公告第15号公布）</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第三十条  禁止下列影响环境卫生的行为：（一）在公共场所随地吐痰、擤鼻涕、便溺；（二）在公共场所乱扔烟头、纸屑、果皮（核）、口香糖、饮料瓶、废旧电池和一次性餐具、塑料等废弃物；（三）在街巷和居住区焚烧垃圾、枯枝树叶和冥纸或者抛撒冥纸；（四）乱倒垃圾、污水、渣土、粪便等污物；（五）占道从事露天烧烤、餐饮等经营活动；</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（六）在街巷和居住区从事屠宰家畜家禽和加工肉类、水产品等影响公共环境卫生的经营活动；（七）在街道两侧从事经营性废品收购和废弃物接纳作业；（八）影响环境卫生的其他行为。</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第三十一条  从事车辆清洗、修理的单位和个人，不得向道路排泄污水或者堆放垃圾。</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公共绿地的养护单位或者作业单位在道路两侧栽培修剪树木、花草或者花卉等产生的枝叶、泥土应当及时清除。</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在城市道路上进行作业产生的污物，作业单位应当随时清运，并负责清洗被污染的路面。</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第三十二条  运输砂石、泥浆、粪便、渣土等易撒物品和生活垃圾的车辆，运输人应当采取密闭或者覆盖措施，防止所运输的易撒物品和生活垃圾向道路泄漏或者扬散。</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第三十三条  禁止在城市市区内饲养鸡、鸭、鹅、兔、羊、猪等家禽家畜。</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居民饲养信鸽的，应当采取措施防止影响居民生活和市容环境卫生。</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严格限制居民饲养宠物犬，饲养宠物犬应当遵守下列规定:(一)不得携犬进入市场、商场、饭店(馆)、公园、公共绿地、医院、文化体育娱乐场所、展览馆等公共场所;(二)不得携犬乘坐公共交通工具;(三)宠物犬在户外排泄粪便的，携犬人应当立即清除。</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具体管理办法由城市人民政府制定。</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第四十九条  有下列情形之一的，给予行政处罚：（一）个人违反第三十条（一）、（二）、（三）项规定行为之一的，给予警告，并可处五元至五十元的罚款；（二）违反第三十条（四）、（五）、（六）、（七）项规定行为之一的，责令限期改正，给予警告，并可处以五十元至五百元的罚款；（三）经营者或者作业单位有第三十一条规定行为之一的，责令限期改正，给予警告；逾期拒不改正的，处以一百元至一千元的罚款；（四）运输人违反第三十二条规定，向道路泄漏或者扬散所运输的易撒物品和生活垃圾的，处以二百元至一千元的罚款；（五）单位或者个人违反第三十三条第一款规定，在市区内饲养家禽家畜的，责令限期改正，给予警告；逾期拒不改正的，处以二百元至一千元的罚款；（六）宠物犬饲养人违反第三十三条第三款规定行为之一的，给予警告，并可处十元至五十元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38</w:t>
            </w:r>
          </w:p>
        </w:tc>
        <w:tc>
          <w:tcPr>
            <w:tcW w:w="1935" w:type="dxa"/>
            <w:tcBorders>
              <w:top w:val="single" w:color="auto" w:sz="4" w:space="0"/>
              <w:left w:val="nil"/>
              <w:bottom w:val="single" w:color="auto" w:sz="4" w:space="0"/>
              <w:right w:val="single" w:color="auto" w:sz="4" w:space="0"/>
            </w:tcBorders>
            <w:vAlign w:val="center"/>
          </w:tcPr>
          <w:p>
            <w:pPr>
              <w:spacing w:line="28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对在河流、湖泊、水库、渠道以及专门存放地以外的沟道倾倒固体废弃物的处罚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【地方性法规】《宁夏回族自治区实施〈中华人民共和国水土保持法〉办法》（2015年修订）</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第二十四条 违反本办法规定，在河流、湖泊、水库、渠道以及专门存放地以外的沟道倾倒固体废弃物的，由县级以上人民政府水行政主管部门责令停止违法行为，限期清理，按照倾倒数量处每立方米十元以上二十元以下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39</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对卫生责任区责任人不履责的处罚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【地方性法规】《宁夏回族自治区市容环境卫生管理条例》（2004年11月宁夏回族自治区人民代表大会常务委员会公告第15号公布）</w:t>
            </w:r>
          </w:p>
          <w:p>
            <w:pPr>
              <w:pStyle w:val="2"/>
              <w:spacing w:line="300" w:lineRule="exact"/>
              <w:ind w:firstLine="360" w:firstLineChars="200"/>
              <w:jc w:val="both"/>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第四条　自治区人民政府建设行政主管部门负责自治区市容环境卫生监督管理工作。</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市、县、市辖区人民政府负责市容环境卫生管理工作的部门（以下简称市容环境卫生行政主管部门），负责本行政区域内的市容环境卫生监督管理工作。</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p>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p>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40</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对采取虚报、隐瞒、伪造等手段，骗取享受城乡居民最低生活保障待遇等情形的处罚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【行政法规】《城市居民最低生活保障条例》（1999年国务院令第271号）</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第十条 第一款 享受城市居民最低生活保障待遇的城市居民家庭人均收入情况发生变化的，应当及时通过居民委员会告知管理审批机关，办理停发、减发或者增发城市居民最低生活保障待遇的手续。</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第二款 管理审批机关应当对享受城市居民最低生活保障待遇的城市居民的家庭收入情况定期进行核查。</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第十四条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二）在享受城市居民最低生活保障待遇期间家庭收入情况好转，不按规定告知管理审批机关，继续享受城市居民最低生活保障待遇的。</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41</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对责任人不履行门前“三包”责任的处罚</w:t>
            </w:r>
          </w:p>
        </w:tc>
        <w:tc>
          <w:tcPr>
            <w:tcW w:w="9087"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【行政法规】《城市市容和环境卫生管理条例》（2017年3月中华人民共和国国务院令第676号第二次修订）</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第三十四条 第五项 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【地方性法规】《宁夏回族自治区市容环境卫生管理条例》（2004年11月宁夏回族自治区人民代表大会常务委员会公告第15号公布）</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p>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p>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p>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p>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42</w:t>
            </w:r>
          </w:p>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对从事城市生活垃圾经营性清扫、收集、运输的企业在运输过程中沿途丢弃、遗撒生活垃圾的处罚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left="420" w:left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【部门规章】《城市生活垃圾管理办法》（2015年建设部令第24号修正）</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43</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未经批准擅自建设等行为的处罚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left="210" w:leftChars="100" w:firstLine="180" w:firstLineChars="100"/>
              <w:textAlignment w:val="center"/>
              <w:rPr>
                <w:rFonts w:hint="eastAsia" w:ascii="宋体" w:hAnsi="宋体" w:cs="宋体" w:eastAsiaTheme="minorEastAsia"/>
                <w:bCs/>
                <w:color w:val="000000"/>
                <w:spacing w:val="0"/>
                <w:kern w:val="2"/>
                <w:sz w:val="18"/>
                <w:szCs w:val="18"/>
                <w:lang w:val="en-US" w:eastAsia="zh-CN" w:bidi="ar-SA"/>
              </w:rPr>
            </w:pPr>
          </w:p>
          <w:p>
            <w:pPr>
              <w:widowControl/>
              <w:spacing w:line="300" w:lineRule="exact"/>
              <w:ind w:left="210" w:leftChars="100" w:firstLine="180" w:firstLineChars="1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【法律】《中华人民共和国城乡规划法》（2019年4月主席令第29号修正）</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城市、县人民政府城乡规划主管部门或者省、自治区、直辖市人民政府确定的镇人民政府应当依法将经审定的修建性详细规划、建设工程设计方案的总平面图予以公布。</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在乡、村庄规划区内使用原有宅基地进行农村村民住宅建设的规划管理办法，由省、自治区、直辖市制定。</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第六十五条 在乡、村庄规划区内未依法取得乡村建设规划许可证或者未按照乡村建设规划许可证的规定进行建设的，由乡、镇人民政府责令停止建设、限期改正；逾期不改正的，可以拆除。</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【行政法规】《城市道路管理条例》（2019年国务院令第710号修订）</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（七）其他损害、侵占城市道路的行为。第四十二条 违反本条例第二十七条规定，或者有下列行为之一的，由市政工程行政主管部门或者其他有关部门责令限期改正，可以处以2万元以下的罚款；造成损失的，应当依法承担赔偿责任。</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【地方性法规】《宁夏回族自治区实施&lt;中华人民共和国城乡规划法&gt;办法》（2014年7月施行）</w:t>
            </w:r>
            <w:r>
              <w:rPr>
                <w:rFonts w:hint="eastAsia" w:ascii="宋体" w:hAnsi="宋体" w:cs="宋体" w:eastAsiaTheme="minorEastAsia"/>
                <w:bCs/>
                <w:color w:val="000000"/>
                <w:spacing w:val="0"/>
                <w:kern w:val="2"/>
                <w:sz w:val="18"/>
                <w:szCs w:val="18"/>
                <w:lang w:val="en-US" w:eastAsia="zh-CN" w:bidi="ar-SA"/>
              </w:rPr>
              <w:br w:type="textWrapping"/>
            </w:r>
            <w:r>
              <w:rPr>
                <w:rFonts w:hint="eastAsia" w:ascii="宋体" w:hAnsi="宋体" w:cs="宋体" w:eastAsiaTheme="minorEastAsia"/>
                <w:bCs/>
                <w:color w:val="000000"/>
                <w:spacing w:val="0"/>
                <w:kern w:val="2"/>
                <w:sz w:val="18"/>
                <w:szCs w:val="18"/>
                <w:lang w:val="en-US" w:eastAsia="zh-CN" w:bidi="ar-SA"/>
              </w:rPr>
              <w:t xml:space="preserve">    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31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44</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对在幼林地砍柴、毁苗、放牧造成林木毁坏行为的处罚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left="420" w:left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【法律】《中华人民共和国森林法》（2019年12月主席令第39号修订）</w:t>
            </w:r>
          </w:p>
          <w:p>
            <w:pPr>
              <w:widowControl/>
              <w:spacing w:line="30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第七十四条 第二款  违反本法规定，在幼林地砍柴、毁苗、放牧造成林木毁坏的，由县级以上人民政府林业主管部门责令停止违法行为，限期在原地或者异地补种毁坏株数一倍以上三倍以下的树木。</w:t>
            </w:r>
          </w:p>
        </w:tc>
        <w:tc>
          <w:tcPr>
            <w:tcW w:w="1312"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45</w:t>
            </w:r>
          </w:p>
        </w:tc>
        <w:tc>
          <w:tcPr>
            <w:tcW w:w="1935"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对擅自占用城市规划绿地或者城市中已有绿地的处罚</w:t>
            </w:r>
          </w:p>
        </w:tc>
        <w:tc>
          <w:tcPr>
            <w:tcW w:w="9087" w:type="dxa"/>
            <w:tcBorders>
              <w:top w:val="single" w:color="auto" w:sz="4" w:space="0"/>
              <w:left w:val="nil"/>
              <w:bottom w:val="single" w:color="auto" w:sz="4" w:space="0"/>
              <w:right w:val="single" w:color="auto" w:sz="4" w:space="0"/>
            </w:tcBorders>
            <w:vAlign w:val="center"/>
          </w:tcPr>
          <w:p>
            <w:pPr>
              <w:widowControl/>
              <w:spacing w:line="300" w:lineRule="exact"/>
              <w:ind w:left="420" w:left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【行政法规】《城市绿化条例》（2017年国务院令第676号修订）</w:t>
            </w:r>
          </w:p>
          <w:p>
            <w:pPr>
              <w:pStyle w:val="2"/>
              <w:spacing w:line="300" w:lineRule="exact"/>
              <w:jc w:val="both"/>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第二十七条 未经同意擅自占用城市绿化用地的，由城市人民政府城市绿化行政主管部门责令限期退还、恢复原状，可以并处罚款：造成损失的，应当负赔偿责任。</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p>
        </w:tc>
        <w:tc>
          <w:tcPr>
            <w:tcW w:w="1312" w:type="dxa"/>
            <w:tcBorders>
              <w:top w:val="single" w:color="auto" w:sz="4" w:space="0"/>
              <w:left w:val="nil"/>
              <w:bottom w:val="single" w:color="auto" w:sz="4" w:space="0"/>
              <w:right w:val="single" w:color="auto" w:sz="4" w:space="0"/>
            </w:tcBorders>
            <w:vAlign w:val="center"/>
          </w:tcPr>
          <w:p>
            <w:pPr>
              <w:pStyle w:val="5"/>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bl>
    <w:p>
      <w:pPr>
        <w:widowControl/>
        <w:spacing w:before="312" w:beforeLines="100" w:after="312" w:afterLines="100"/>
        <w:jc w:val="both"/>
        <w:rPr>
          <w:rFonts w:hint="eastAsia" w:ascii="黑体" w:hAnsi="黑体" w:eastAsia="黑体"/>
          <w:color w:val="000000"/>
          <w:sz w:val="32"/>
          <w:szCs w:val="32"/>
        </w:rPr>
      </w:pPr>
    </w:p>
    <w:p>
      <w:pPr>
        <w:widowControl/>
        <w:spacing w:before="312" w:beforeLines="100" w:after="312" w:afterLines="100"/>
        <w:jc w:val="center"/>
        <w:rPr>
          <w:rFonts w:hint="eastAsia" w:ascii="黑体" w:hAnsi="黑体" w:eastAsia="黑体"/>
          <w:color w:val="000000"/>
          <w:sz w:val="32"/>
          <w:szCs w:val="32"/>
        </w:rPr>
      </w:pPr>
    </w:p>
    <w:p>
      <w:pPr>
        <w:widowControl/>
        <w:spacing w:before="312" w:beforeLines="100" w:after="312" w:afterLines="100"/>
        <w:jc w:val="center"/>
        <w:rPr>
          <w:rFonts w:ascii="黑体" w:hAnsi="黑体" w:eastAsia="黑体"/>
          <w:color w:val="000000"/>
          <w:sz w:val="32"/>
          <w:szCs w:val="32"/>
        </w:rPr>
      </w:pPr>
      <w:r>
        <w:rPr>
          <w:rFonts w:hint="eastAsia" w:ascii="黑体" w:hAnsi="黑体" w:eastAsia="黑体"/>
          <w:color w:val="000000"/>
          <w:sz w:val="32"/>
          <w:szCs w:val="32"/>
        </w:rPr>
        <w:t>二、行政强制（</w:t>
      </w:r>
      <w:r>
        <w:rPr>
          <w:rFonts w:hint="eastAsia" w:ascii="黑体" w:hAnsi="黑体" w:eastAsia="黑体"/>
          <w:color w:val="000000"/>
          <w:sz w:val="32"/>
          <w:szCs w:val="32"/>
          <w:lang w:val="en-US" w:eastAsia="zh-CN"/>
        </w:rPr>
        <w:t>3</w:t>
      </w:r>
      <w:r>
        <w:rPr>
          <w:rFonts w:hint="eastAsia" w:ascii="黑体" w:hAnsi="黑体" w:eastAsia="黑体"/>
          <w:color w:val="000000"/>
          <w:sz w:val="32"/>
          <w:szCs w:val="32"/>
        </w:rPr>
        <w:t>项）</w:t>
      </w:r>
    </w:p>
    <w:tbl>
      <w:tblPr>
        <w:tblStyle w:val="11"/>
        <w:tblW w:w="13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25"/>
        <w:gridCol w:w="7945"/>
        <w:gridCol w:w="1230"/>
        <w:gridCol w:w="10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1"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25"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945"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执法依据</w:t>
            </w:r>
          </w:p>
        </w:tc>
        <w:tc>
          <w:tcPr>
            <w:tcW w:w="1230"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部门</w:t>
            </w:r>
          </w:p>
        </w:tc>
        <w:tc>
          <w:tcPr>
            <w:tcW w:w="1050" w:type="dxa"/>
            <w:vAlign w:val="center"/>
          </w:tcPr>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lang w:eastAsia="zh-CN"/>
              </w:rPr>
              <w:t>下放后实施部门</w:t>
            </w:r>
          </w:p>
        </w:tc>
        <w:tc>
          <w:tcPr>
            <w:tcW w:w="1080" w:type="dxa"/>
            <w:vAlign w:val="center"/>
          </w:tcPr>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731" w:type="dxa"/>
            <w:vAlign w:val="center"/>
          </w:tcPr>
          <w:p>
            <w:pPr>
              <w:pStyle w:val="17"/>
              <w:numPr>
                <w:ilvl w:val="0"/>
                <w:numId w:val="1"/>
              </w:numPr>
              <w:spacing w:line="300" w:lineRule="exact"/>
              <w:ind w:left="0" w:firstLine="100" w:firstLineChars="50"/>
              <w:jc w:val="center"/>
              <w:rPr>
                <w:rFonts w:hint="eastAsia" w:ascii="宋体" w:hAnsi="宋体" w:cs="宋体"/>
                <w:color w:val="000000"/>
                <w:sz w:val="20"/>
                <w:szCs w:val="20"/>
              </w:rPr>
            </w:pPr>
          </w:p>
        </w:tc>
        <w:tc>
          <w:tcPr>
            <w:tcW w:w="1725"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对非法种植毒品原植物的强制铲除</w:t>
            </w:r>
          </w:p>
        </w:tc>
        <w:tc>
          <w:tcPr>
            <w:tcW w:w="7945"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【法律】《中华人民共和国禁毒法》（2007年中华人民共和国主席令第79号）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1230" w:type="dxa"/>
            <w:vAlign w:val="center"/>
          </w:tcPr>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1050"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spacing w:line="280" w:lineRule="exact"/>
              <w:jc w:val="center"/>
              <w:rPr>
                <w:rFonts w:hint="eastAsia" w:ascii="宋体" w:hAnsi="宋体" w:cs="宋体"/>
                <w:color w:val="000000"/>
                <w:sz w:val="20"/>
                <w:szCs w:val="20"/>
              </w:rPr>
            </w:pPr>
            <w:r>
              <w:rPr>
                <w:rFonts w:hint="eastAsia" w:ascii="宋体" w:hAnsi="宋体" w:cs="宋体" w:eastAsiaTheme="minorEastAsia"/>
                <w:bCs/>
                <w:color w:val="000000"/>
                <w:spacing w:val="0"/>
                <w:kern w:val="2"/>
                <w:sz w:val="18"/>
                <w:szCs w:val="18"/>
                <w:lang w:val="en-US" w:eastAsia="zh-CN" w:bidi="ar-SA"/>
              </w:rPr>
              <w:t>政府</w:t>
            </w:r>
          </w:p>
        </w:tc>
        <w:tc>
          <w:tcPr>
            <w:tcW w:w="1080" w:type="dxa"/>
            <w:vAlign w:val="center"/>
          </w:tcPr>
          <w:p>
            <w:pPr>
              <w:spacing w:line="280" w:lineRule="exact"/>
              <w:jc w:val="center"/>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731" w:type="dxa"/>
            <w:vAlign w:val="center"/>
          </w:tcPr>
          <w:p>
            <w:pPr>
              <w:pStyle w:val="17"/>
              <w:numPr>
                <w:ilvl w:val="0"/>
                <w:numId w:val="1"/>
              </w:numPr>
              <w:spacing w:line="300" w:lineRule="exact"/>
              <w:ind w:left="0" w:firstLine="100" w:firstLineChars="50"/>
              <w:jc w:val="center"/>
              <w:rPr>
                <w:rFonts w:hint="eastAsia" w:ascii="宋体" w:hAnsi="宋体" w:cs="宋体"/>
                <w:color w:val="000000"/>
                <w:sz w:val="20"/>
                <w:szCs w:val="20"/>
              </w:rPr>
            </w:pPr>
          </w:p>
        </w:tc>
        <w:tc>
          <w:tcPr>
            <w:tcW w:w="1725"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对在乡、村庄规划区内未依法取得乡村建设规划许可证或者未按照乡村建设规划许可证的规定进行建设的强制拆除</w:t>
            </w:r>
          </w:p>
        </w:tc>
        <w:tc>
          <w:tcPr>
            <w:tcW w:w="7945"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【法律】《中华人民共和国城乡规划法》（2019年</w:t>
            </w:r>
            <w:r>
              <w:rPr>
                <w:rFonts w:hint="eastAsia" w:ascii="宋体" w:hAnsi="宋体" w:cs="宋体"/>
                <w:color w:val="000000"/>
                <w:sz w:val="20"/>
                <w:szCs w:val="20"/>
                <w:lang w:eastAsia="zh-CN"/>
              </w:rPr>
              <w:t>全国人民代表大会常务委员会第十次会议第二次</w:t>
            </w:r>
            <w:r>
              <w:rPr>
                <w:rFonts w:hint="eastAsia" w:ascii="宋体" w:hAnsi="宋体" w:cs="宋体"/>
                <w:color w:val="000000"/>
                <w:sz w:val="20"/>
                <w:szCs w:val="20"/>
              </w:rPr>
              <w:t>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第六十五条 在乡、村庄规划区内未依法取得乡村建设规划许可证或者未按照乡村建设规划许可证的规定进行建设的，由乡、镇人民政府责令停止建设、限期改正；逾期不改正的，可以拆除。</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【地方性法规】《宁夏回族自治区实施〈中华人民共和国城乡规划法〉办法》（2014年</w:t>
            </w:r>
            <w:r>
              <w:rPr>
                <w:rFonts w:hint="eastAsia" w:ascii="宋体" w:hAnsi="宋体" w:cs="宋体"/>
                <w:color w:val="000000"/>
                <w:sz w:val="20"/>
                <w:szCs w:val="20"/>
                <w:lang w:eastAsia="zh-CN"/>
              </w:rPr>
              <w:t>宁夏回族自治区人民代表大会常务委员会公告第</w:t>
            </w:r>
            <w:r>
              <w:rPr>
                <w:rFonts w:hint="eastAsia" w:ascii="宋体" w:hAnsi="宋体" w:cs="宋体"/>
                <w:color w:val="000000"/>
                <w:sz w:val="20"/>
                <w:szCs w:val="20"/>
                <w:lang w:val="en-US" w:eastAsia="zh-CN"/>
              </w:rPr>
              <w:t>9号</w:t>
            </w:r>
            <w:r>
              <w:rPr>
                <w:rFonts w:hint="eastAsia" w:ascii="宋体" w:hAnsi="宋体" w:cs="宋体"/>
                <w:color w:val="000000"/>
                <w:sz w:val="20"/>
                <w:szCs w:val="20"/>
              </w:rPr>
              <w:t>）</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第五十条 在乡、村庄规划区内未依法取得乡村建设规划许可证或者未按照乡村建设规划许可证的规定进行建设的，由乡、镇人民政府责令停止建设、限期改正；逾期不改正的，应当拆除。</w:t>
            </w:r>
          </w:p>
        </w:tc>
        <w:tc>
          <w:tcPr>
            <w:tcW w:w="1230"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1050"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spacing w:line="300" w:lineRule="exact"/>
              <w:jc w:val="center"/>
              <w:rPr>
                <w:rFonts w:hint="eastAsia" w:ascii="宋体" w:hAnsi="宋体" w:cs="宋体"/>
                <w:color w:val="000000"/>
                <w:sz w:val="20"/>
                <w:szCs w:val="20"/>
              </w:rPr>
            </w:pPr>
            <w:r>
              <w:rPr>
                <w:rFonts w:hint="eastAsia" w:ascii="宋体" w:hAnsi="宋体" w:cs="宋体" w:eastAsiaTheme="minorEastAsia"/>
                <w:bCs/>
                <w:color w:val="000000"/>
                <w:spacing w:val="0"/>
                <w:kern w:val="2"/>
                <w:sz w:val="18"/>
                <w:szCs w:val="18"/>
                <w:lang w:val="en-US" w:eastAsia="zh-CN" w:bidi="ar-SA"/>
              </w:rPr>
              <w:t>政府</w:t>
            </w:r>
          </w:p>
        </w:tc>
        <w:tc>
          <w:tcPr>
            <w:tcW w:w="1080" w:type="dxa"/>
            <w:vAlign w:val="center"/>
          </w:tcPr>
          <w:p>
            <w:pPr>
              <w:spacing w:line="300" w:lineRule="exact"/>
              <w:jc w:val="center"/>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731" w:type="dxa"/>
            <w:vAlign w:val="center"/>
          </w:tcPr>
          <w:p>
            <w:pPr>
              <w:pStyle w:val="17"/>
              <w:numPr>
                <w:ilvl w:val="0"/>
                <w:numId w:val="1"/>
              </w:numPr>
              <w:spacing w:line="300" w:lineRule="exact"/>
              <w:ind w:left="0" w:firstLine="100" w:firstLineChars="50"/>
              <w:jc w:val="center"/>
              <w:rPr>
                <w:rFonts w:hint="eastAsia" w:ascii="宋体" w:hAnsi="宋体" w:cs="宋体"/>
                <w:color w:val="000000"/>
                <w:sz w:val="20"/>
                <w:szCs w:val="20"/>
              </w:rPr>
            </w:pPr>
          </w:p>
        </w:tc>
        <w:tc>
          <w:tcPr>
            <w:tcW w:w="1725" w:type="dxa"/>
            <w:vAlign w:val="center"/>
          </w:tcPr>
          <w:p>
            <w:pPr>
              <w:widowControl/>
              <w:spacing w:line="300" w:lineRule="exact"/>
              <w:rPr>
                <w:rFonts w:hint="eastAsia" w:ascii="宋体" w:hAnsi="宋体" w:cs="宋体"/>
                <w:color w:val="000000"/>
                <w:sz w:val="20"/>
                <w:szCs w:val="20"/>
              </w:rPr>
            </w:pPr>
            <w:r>
              <w:rPr>
                <w:rFonts w:hint="eastAsia" w:ascii="宋体" w:hAnsi="宋体" w:cs="宋体"/>
                <w:color w:val="000000"/>
                <w:sz w:val="20"/>
                <w:szCs w:val="20"/>
              </w:rPr>
              <w:t>代为补种树木</w:t>
            </w:r>
          </w:p>
        </w:tc>
        <w:tc>
          <w:tcPr>
            <w:tcW w:w="7945" w:type="dxa"/>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【法律】《中华人民共和国森林法》(2019年12月主席令第39号修订)</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w:t>
            </w:r>
            <w:r>
              <w:rPr>
                <w:rFonts w:hint="eastAsia" w:ascii="宋体" w:hAnsi="宋体" w:cs="宋体"/>
                <w:color w:val="000000"/>
                <w:sz w:val="20"/>
                <w:szCs w:val="20"/>
              </w:rPr>
              <w:br w:type="textWrapping"/>
            </w:r>
            <w:r>
              <w:rPr>
                <w:rFonts w:hint="eastAsia" w:ascii="宋体" w:hAnsi="宋体" w:cs="宋体"/>
                <w:color w:val="000000"/>
                <w:sz w:val="20"/>
                <w:szCs w:val="20"/>
              </w:rPr>
              <w:t xml:space="preserve">    恢复植被和林业生产条件、树木补种的标准，由省级以上人民政府林业主管部门制定。</w:t>
            </w:r>
          </w:p>
        </w:tc>
        <w:tc>
          <w:tcPr>
            <w:tcW w:w="1230" w:type="dxa"/>
            <w:vAlign w:val="center"/>
          </w:tcPr>
          <w:p>
            <w:pPr>
              <w:widowControl/>
              <w:spacing w:line="300" w:lineRule="exact"/>
              <w:jc w:val="center"/>
              <w:rPr>
                <w:rFonts w:hint="eastAsia" w:ascii="宋体" w:hAnsi="宋体" w:cs="宋体"/>
                <w:color w:val="000000"/>
                <w:sz w:val="20"/>
                <w:szCs w:val="20"/>
              </w:rPr>
            </w:pPr>
            <w:r>
              <w:rPr>
                <w:rFonts w:hint="eastAsia" w:ascii="宋体" w:hAnsi="宋体" w:cs="宋体"/>
                <w:color w:val="000000"/>
                <w:sz w:val="20"/>
                <w:szCs w:val="20"/>
              </w:rPr>
              <w:t>县级以上人民政府林业主管部门</w:t>
            </w:r>
          </w:p>
        </w:tc>
        <w:tc>
          <w:tcPr>
            <w:tcW w:w="1050"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lang w:eastAsia="zh-CN"/>
              </w:rPr>
              <w:t>各</w:t>
            </w: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widowControl/>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1080" w:type="dxa"/>
            <w:vAlign w:val="center"/>
          </w:tcPr>
          <w:p>
            <w:pPr>
              <w:widowControl/>
              <w:spacing w:line="300" w:lineRule="exact"/>
              <w:jc w:val="center"/>
              <w:rPr>
                <w:rFonts w:hint="eastAsia" w:ascii="宋体" w:hAnsi="宋体" w:cs="宋体"/>
                <w:color w:val="000000"/>
                <w:sz w:val="20"/>
                <w:szCs w:val="20"/>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bl>
    <w:p>
      <w:pPr>
        <w:pStyle w:val="3"/>
        <w:spacing w:before="0" w:after="0"/>
        <w:jc w:val="both"/>
        <w:rPr>
          <w:rFonts w:hint="eastAsia" w:ascii="黑体" w:hAnsi="黑体" w:eastAsia="黑体" w:cstheme="minorBidi"/>
          <w:b w:val="0"/>
          <w:bCs w:val="0"/>
          <w:color w:val="000000"/>
          <w:kern w:val="2"/>
          <w:sz w:val="32"/>
          <w:szCs w:val="32"/>
          <w:lang w:val="en-US" w:eastAsia="zh-CN" w:bidi="ar-SA"/>
        </w:rPr>
      </w:pPr>
    </w:p>
    <w:p>
      <w:pPr>
        <w:rPr>
          <w:rFonts w:hint="eastAsia" w:ascii="黑体" w:hAnsi="黑体" w:eastAsia="黑体" w:cstheme="minorBidi"/>
          <w:b w:val="0"/>
          <w:bCs w:val="0"/>
          <w:color w:val="000000"/>
          <w:kern w:val="2"/>
          <w:sz w:val="32"/>
          <w:szCs w:val="32"/>
          <w:lang w:val="en-US" w:eastAsia="zh-CN" w:bidi="ar-SA"/>
        </w:rPr>
      </w:pPr>
    </w:p>
    <w:p>
      <w:pPr>
        <w:pStyle w:val="2"/>
        <w:rPr>
          <w:rFonts w:hint="eastAsia"/>
          <w:lang w:val="en-US" w:eastAsia="zh-CN"/>
        </w:rPr>
      </w:pPr>
    </w:p>
    <w:p>
      <w:pPr>
        <w:spacing w:line="500" w:lineRule="exact"/>
        <w:rPr>
          <w:rFonts w:hint="eastAsia" w:ascii="宋体" w:hAnsi="宋体" w:cs="宋体" w:eastAsiaTheme="minorEastAsia"/>
          <w:bCs/>
          <w:color w:val="000000"/>
          <w:spacing w:val="0"/>
          <w:kern w:val="2"/>
          <w:sz w:val="18"/>
          <w:szCs w:val="18"/>
          <w:lang w:val="en-US" w:eastAsia="zh-CN" w:bidi="ar-SA"/>
        </w:rPr>
      </w:pPr>
    </w:p>
    <w:p>
      <w:pPr>
        <w:pStyle w:val="2"/>
        <w:rPr>
          <w:rFonts w:hint="eastAsia" w:ascii="宋体" w:hAnsi="宋体" w:cs="宋体" w:eastAsiaTheme="minorEastAsia"/>
          <w:bCs/>
          <w:color w:val="000000"/>
          <w:spacing w:val="0"/>
          <w:kern w:val="2"/>
          <w:sz w:val="18"/>
          <w:szCs w:val="18"/>
          <w:lang w:val="en-US" w:eastAsia="zh-CN" w:bidi="ar-SA"/>
        </w:rPr>
      </w:pPr>
    </w:p>
    <w:p>
      <w:pPr>
        <w:pStyle w:val="2"/>
        <w:rPr>
          <w:rFonts w:hint="eastAsia" w:ascii="宋体" w:hAnsi="宋体" w:cs="宋体" w:eastAsiaTheme="minorEastAsia"/>
          <w:bCs/>
          <w:color w:val="000000"/>
          <w:spacing w:val="0"/>
          <w:kern w:val="2"/>
          <w:sz w:val="18"/>
          <w:szCs w:val="18"/>
          <w:lang w:val="en-US" w:eastAsia="zh-CN" w:bidi="ar-SA"/>
        </w:rPr>
      </w:pPr>
    </w:p>
    <w:p>
      <w:pPr>
        <w:pStyle w:val="2"/>
        <w:rPr>
          <w:rFonts w:hint="eastAsia" w:ascii="宋体" w:hAnsi="宋体" w:cs="宋体" w:eastAsiaTheme="minorEastAsia"/>
          <w:bCs/>
          <w:color w:val="000000"/>
          <w:spacing w:val="0"/>
          <w:kern w:val="2"/>
          <w:sz w:val="18"/>
          <w:szCs w:val="18"/>
          <w:lang w:val="en-US" w:eastAsia="zh-CN" w:bidi="ar-SA"/>
        </w:rPr>
      </w:pPr>
    </w:p>
    <w:p>
      <w:pPr>
        <w:pStyle w:val="2"/>
        <w:rPr>
          <w:rFonts w:hint="eastAsia" w:ascii="宋体" w:hAnsi="宋体" w:cs="宋体" w:eastAsiaTheme="minorEastAsia"/>
          <w:bCs/>
          <w:color w:val="000000"/>
          <w:spacing w:val="0"/>
          <w:kern w:val="2"/>
          <w:sz w:val="18"/>
          <w:szCs w:val="18"/>
          <w:lang w:val="en-US" w:eastAsia="zh-CN" w:bidi="ar-SA"/>
        </w:rPr>
      </w:pPr>
    </w:p>
    <w:p>
      <w:pPr>
        <w:pStyle w:val="3"/>
        <w:numPr>
          <w:ilvl w:val="0"/>
          <w:numId w:val="2"/>
        </w:numPr>
        <w:spacing w:before="0" w:after="0"/>
        <w:jc w:val="center"/>
        <w:rPr>
          <w:rFonts w:hint="eastAsia" w:ascii="黑体" w:hAnsi="黑体" w:eastAsia="黑体" w:cstheme="minorBidi"/>
          <w:b w:val="0"/>
          <w:bCs w:val="0"/>
          <w:color w:val="000000"/>
          <w:kern w:val="2"/>
          <w:sz w:val="32"/>
          <w:szCs w:val="32"/>
          <w:lang w:val="en-US" w:eastAsia="zh-CN" w:bidi="ar-SA"/>
        </w:rPr>
      </w:pPr>
      <w:r>
        <w:rPr>
          <w:rFonts w:hint="eastAsia" w:ascii="黑体" w:hAnsi="黑体" w:eastAsia="黑体" w:cstheme="minorBidi"/>
          <w:b w:val="0"/>
          <w:bCs w:val="0"/>
          <w:color w:val="000000"/>
          <w:kern w:val="2"/>
          <w:sz w:val="32"/>
          <w:szCs w:val="32"/>
          <w:lang w:val="en-US" w:eastAsia="zh-CN" w:bidi="ar-SA"/>
        </w:rPr>
        <w:t>行政检查（11项）</w:t>
      </w:r>
    </w:p>
    <w:p>
      <w:pPr>
        <w:numPr>
          <w:ilvl w:val="0"/>
          <w:numId w:val="0"/>
        </w:numPr>
        <w:rPr>
          <w:rFonts w:hint="eastAsia"/>
          <w:lang w:val="en-US" w:eastAsia="zh-CN"/>
        </w:rPr>
      </w:pPr>
    </w:p>
    <w:tbl>
      <w:tblPr>
        <w:tblStyle w:val="11"/>
        <w:tblW w:w="1374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87"/>
        <w:gridCol w:w="7800"/>
        <w:gridCol w:w="938"/>
        <w:gridCol w:w="11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61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序号</w:t>
            </w:r>
          </w:p>
        </w:tc>
        <w:tc>
          <w:tcPr>
            <w:tcW w:w="1987" w:type="dxa"/>
            <w:tcBorders>
              <w:top w:val="single" w:color="auto" w:sz="4" w:space="0"/>
              <w:left w:val="nil"/>
              <w:bottom w:val="single" w:color="auto" w:sz="4" w:space="0"/>
              <w:right w:val="single" w:color="auto" w:sz="4" w:space="0"/>
            </w:tcBorders>
            <w:vAlign w:val="center"/>
          </w:tcPr>
          <w:p>
            <w:pPr>
              <w:widowControl/>
              <w:autoSpaceDE w:val="0"/>
              <w:spacing w:line="300" w:lineRule="exact"/>
              <w:jc w:val="center"/>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执法事项</w:t>
            </w:r>
          </w:p>
        </w:tc>
        <w:tc>
          <w:tcPr>
            <w:tcW w:w="7800" w:type="dxa"/>
            <w:tcBorders>
              <w:top w:val="single" w:color="auto" w:sz="4" w:space="0"/>
              <w:left w:val="nil"/>
              <w:bottom w:val="single" w:color="auto" w:sz="4" w:space="0"/>
              <w:right w:val="single" w:color="auto" w:sz="4" w:space="0"/>
            </w:tcBorders>
            <w:vAlign w:val="center"/>
          </w:tcPr>
          <w:p>
            <w:pPr>
              <w:widowControl/>
              <w:autoSpaceDE w:val="0"/>
              <w:spacing w:line="300" w:lineRule="exact"/>
              <w:jc w:val="center"/>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执  法  依  据</w:t>
            </w:r>
          </w:p>
        </w:tc>
        <w:tc>
          <w:tcPr>
            <w:tcW w:w="938" w:type="dxa"/>
            <w:tcBorders>
              <w:top w:val="single" w:color="auto" w:sz="4" w:space="0"/>
              <w:left w:val="nil"/>
              <w:bottom w:val="single" w:color="auto" w:sz="4" w:space="0"/>
              <w:right w:val="single" w:color="auto" w:sz="4" w:space="0"/>
            </w:tcBorders>
            <w:vAlign w:val="center"/>
          </w:tcPr>
          <w:p>
            <w:pPr>
              <w:widowControl/>
              <w:autoSpaceDE w:val="0"/>
              <w:spacing w:line="300" w:lineRule="exact"/>
              <w:jc w:val="center"/>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原实施部门</w:t>
            </w:r>
          </w:p>
        </w:tc>
        <w:tc>
          <w:tcPr>
            <w:tcW w:w="1100" w:type="dxa"/>
            <w:tcBorders>
              <w:top w:val="single" w:color="auto" w:sz="4" w:space="0"/>
              <w:left w:val="nil"/>
              <w:bottom w:val="single" w:color="auto" w:sz="4" w:space="0"/>
              <w:right w:val="single" w:color="auto" w:sz="4" w:space="0"/>
            </w:tcBorders>
            <w:vAlign w:val="center"/>
          </w:tcPr>
          <w:p>
            <w:pPr>
              <w:widowControl/>
              <w:autoSpaceDE w:val="0"/>
              <w:spacing w:line="300" w:lineRule="exact"/>
              <w:jc w:val="center"/>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改革后实施部门</w:t>
            </w:r>
          </w:p>
        </w:tc>
        <w:tc>
          <w:tcPr>
            <w:tcW w:w="1300" w:type="dxa"/>
            <w:tcBorders>
              <w:top w:val="single" w:color="auto" w:sz="4" w:space="0"/>
              <w:left w:val="nil"/>
              <w:bottom w:val="single" w:color="auto" w:sz="4" w:space="0"/>
              <w:right w:val="single" w:color="auto" w:sz="4" w:space="0"/>
            </w:tcBorders>
            <w:vAlign w:val="center"/>
          </w:tcPr>
          <w:p>
            <w:pPr>
              <w:widowControl/>
              <w:autoSpaceDE w:val="0"/>
              <w:spacing w:line="300" w:lineRule="exact"/>
              <w:jc w:val="center"/>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615" w:type="dxa"/>
            <w:tcBorders>
              <w:top w:val="single" w:color="auto" w:sz="4" w:space="0"/>
              <w:left w:val="single" w:color="auto" w:sz="4" w:space="0"/>
              <w:bottom w:val="single" w:color="auto" w:sz="4" w:space="0"/>
              <w:right w:val="single" w:color="auto" w:sz="4" w:space="0"/>
            </w:tcBorders>
            <w:vAlign w:val="center"/>
          </w:tcPr>
          <w:p>
            <w:pPr>
              <w:pStyle w:val="15"/>
              <w:spacing w:line="28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1</w:t>
            </w:r>
          </w:p>
        </w:tc>
        <w:tc>
          <w:tcPr>
            <w:tcW w:w="1987"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农业废弃物污染防治工作检查</w:t>
            </w:r>
          </w:p>
        </w:tc>
        <w:tc>
          <w:tcPr>
            <w:tcW w:w="7800"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【地方政府规章】《宁夏回族自治区农业废弃物处理与利用办法》（2012年自治区政府令第48号）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第二十五条  第一款   乡（镇）人民政府、街道办事处负责本行政区域内农业废弃物处理与利用的具体工作，指导和督促村（居）民委员会、社区、相关单位开展农业废弃物污染防治工作，并定期组织检查，督促责任人依法履行义务。</w:t>
            </w:r>
          </w:p>
        </w:tc>
        <w:tc>
          <w:tcPr>
            <w:tcW w:w="938"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乡镇人民政府、街道办事处</w:t>
            </w:r>
          </w:p>
        </w:tc>
        <w:tc>
          <w:tcPr>
            <w:tcW w:w="110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300"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pPr>
              <w:pStyle w:val="15"/>
              <w:spacing w:line="28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2</w:t>
            </w:r>
          </w:p>
        </w:tc>
        <w:tc>
          <w:tcPr>
            <w:tcW w:w="1987"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对遵守爱国卫生规范的情况的检查</w:t>
            </w:r>
          </w:p>
        </w:tc>
        <w:tc>
          <w:tcPr>
            <w:tcW w:w="7800"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
                <w:bCs w:val="0"/>
                <w:color w:val="FF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【地方性法规】《宁夏回族自治区爱国卫生工作条例》</w:t>
            </w:r>
            <w:r>
              <w:rPr>
                <w:rFonts w:hint="eastAsia" w:ascii="宋体" w:hAnsi="宋体" w:cs="宋体" w:eastAsiaTheme="minorEastAsia"/>
                <w:b w:val="0"/>
                <w:bCs/>
                <w:color w:val="auto"/>
                <w:spacing w:val="0"/>
                <w:kern w:val="2"/>
                <w:sz w:val="18"/>
                <w:szCs w:val="18"/>
                <w:lang w:val="en-US" w:eastAsia="zh-CN" w:bidi="ar-SA"/>
              </w:rPr>
              <w:t>（</w:t>
            </w:r>
            <w:r>
              <w:rPr>
                <w:rFonts w:hint="eastAsia" w:ascii="宋体" w:hAnsi="宋体" w:cs="宋体"/>
                <w:b w:val="0"/>
                <w:bCs/>
                <w:color w:val="auto"/>
                <w:spacing w:val="0"/>
                <w:kern w:val="2"/>
                <w:sz w:val="18"/>
                <w:szCs w:val="18"/>
                <w:lang w:val="en-US" w:eastAsia="zh-CN" w:bidi="ar-SA"/>
              </w:rPr>
              <w:t>2022年修订</w:t>
            </w:r>
            <w:r>
              <w:rPr>
                <w:rFonts w:hint="eastAsia" w:ascii="宋体" w:hAnsi="宋体" w:cs="宋体" w:eastAsiaTheme="minorEastAsia"/>
                <w:b w:val="0"/>
                <w:bCs/>
                <w:color w:val="auto"/>
                <w:spacing w:val="0"/>
                <w:kern w:val="2"/>
                <w:sz w:val="18"/>
                <w:szCs w:val="18"/>
                <w:lang w:val="en-US" w:eastAsia="zh-CN" w:bidi="ar-SA"/>
              </w:rPr>
              <w:t>）</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strike w:val="0"/>
                <w:dstrike w:val="0"/>
                <w:color w:val="000000"/>
                <w:spacing w:val="0"/>
                <w:kern w:val="2"/>
                <w:sz w:val="18"/>
                <w:szCs w:val="18"/>
                <w:lang w:val="en-US" w:eastAsia="zh-CN" w:bidi="ar-SA"/>
              </w:rPr>
              <w:t>第三十</w:t>
            </w:r>
            <w:r>
              <w:rPr>
                <w:rFonts w:hint="eastAsia" w:ascii="宋体" w:hAnsi="宋体" w:cs="宋体"/>
                <w:bCs/>
                <w:strike w:val="0"/>
                <w:dstrike w:val="0"/>
                <w:color w:val="000000"/>
                <w:spacing w:val="0"/>
                <w:kern w:val="2"/>
                <w:sz w:val="18"/>
                <w:szCs w:val="18"/>
                <w:lang w:val="en-US" w:eastAsia="zh-CN" w:bidi="ar-SA"/>
              </w:rPr>
              <w:t>九</w:t>
            </w:r>
            <w:r>
              <w:rPr>
                <w:rFonts w:hint="eastAsia" w:ascii="宋体" w:hAnsi="宋体" w:cs="宋体" w:eastAsiaTheme="minorEastAsia"/>
                <w:bCs/>
                <w:strike w:val="0"/>
                <w:dstrike w:val="0"/>
                <w:color w:val="000000"/>
                <w:spacing w:val="0"/>
                <w:kern w:val="2"/>
                <w:sz w:val="18"/>
                <w:szCs w:val="18"/>
                <w:lang w:val="en-US" w:eastAsia="zh-CN" w:bidi="ar-SA"/>
              </w:rPr>
              <w:t>条  第三款  乡镇人民政府、街道办事处应当定期组织检查辖区内的爱国卫生工作。</w:t>
            </w:r>
          </w:p>
        </w:tc>
        <w:tc>
          <w:tcPr>
            <w:tcW w:w="938" w:type="dxa"/>
            <w:tcBorders>
              <w:top w:val="single" w:color="auto" w:sz="4" w:space="0"/>
              <w:left w:val="nil"/>
              <w:bottom w:val="single" w:color="auto" w:sz="4" w:space="0"/>
              <w:right w:val="single" w:color="auto" w:sz="4" w:space="0"/>
            </w:tcBorders>
            <w:vAlign w:val="center"/>
          </w:tcPr>
          <w:p>
            <w:pPr>
              <w:spacing w:line="28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乡镇人民政府、街道办事处</w:t>
            </w:r>
          </w:p>
        </w:tc>
        <w:tc>
          <w:tcPr>
            <w:tcW w:w="110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300"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pPr>
              <w:pStyle w:val="15"/>
              <w:spacing w:line="280" w:lineRule="exact"/>
              <w:ind w:firstLine="0" w:firstLineChars="0"/>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3</w:t>
            </w:r>
          </w:p>
        </w:tc>
        <w:tc>
          <w:tcPr>
            <w:tcW w:w="1987"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农民负担监督检查</w:t>
            </w:r>
          </w:p>
        </w:tc>
        <w:tc>
          <w:tcPr>
            <w:tcW w:w="7800" w:type="dxa"/>
            <w:tcBorders>
              <w:top w:val="single" w:color="auto" w:sz="4" w:space="0"/>
              <w:left w:val="nil"/>
              <w:bottom w:val="single" w:color="auto" w:sz="4" w:space="0"/>
              <w:right w:val="single" w:color="auto" w:sz="4" w:space="0"/>
            </w:tcBorders>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【行政法规】《农民承担费用和劳务管理条例》（1991年国务院令第92号）</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第三条  第二款  乡人民政府主管本乡的农民负担监督管理工作，日常工作由乡农村经济经营管理部门负责。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第四条 各级农民负担监督管理部门负责检查有关农民负担管理的法律、法规和政策的执行情况；会同有关主管部门审核涉及农民负担的文件；协助有关机关处理涉及农民负担的案件；培训农民负担监督管理工作人员。</w:t>
            </w:r>
          </w:p>
        </w:tc>
        <w:tc>
          <w:tcPr>
            <w:tcW w:w="938" w:type="dxa"/>
            <w:tcBorders>
              <w:top w:val="single" w:color="auto" w:sz="4" w:space="0"/>
              <w:left w:val="nil"/>
              <w:bottom w:val="single" w:color="auto" w:sz="4" w:space="0"/>
              <w:right w:val="single" w:color="auto" w:sz="4" w:space="0"/>
            </w:tcBorders>
            <w:vAlign w:val="center"/>
          </w:tcPr>
          <w:p>
            <w:pPr>
              <w:spacing w:line="280" w:lineRule="exact"/>
              <w:ind w:firstLine="90" w:firstLineChars="5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乡镇</w:t>
            </w:r>
          </w:p>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10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300"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15" w:type="dxa"/>
            <w:vAlign w:val="center"/>
          </w:tcPr>
          <w:p>
            <w:pPr>
              <w:pStyle w:val="15"/>
              <w:spacing w:line="280" w:lineRule="exact"/>
              <w:ind w:firstLine="0" w:firstLineChars="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4</w:t>
            </w:r>
          </w:p>
        </w:tc>
        <w:tc>
          <w:tcPr>
            <w:tcW w:w="1987" w:type="dxa"/>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对水库大坝的定期检查和监督管理，对尾矿坝的监督管理</w:t>
            </w:r>
          </w:p>
        </w:tc>
        <w:tc>
          <w:tcPr>
            <w:tcW w:w="7800" w:type="dxa"/>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【法律】《中华人民共和国防洪法》（2016年7月主席令第48号第三次修正）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各级人民政府和有关主管部门应当加强对尾矿坝的监督管理，采取措施，避免因洪水导致垮坝。</w:t>
            </w:r>
          </w:p>
        </w:tc>
        <w:tc>
          <w:tcPr>
            <w:tcW w:w="938" w:type="dxa"/>
            <w:vAlign w:val="center"/>
          </w:tcPr>
          <w:p>
            <w:pPr>
              <w:spacing w:line="280" w:lineRule="exact"/>
              <w:ind w:firstLine="90" w:firstLineChars="5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乡镇</w:t>
            </w:r>
          </w:p>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ind w:firstLine="90" w:firstLineChars="50"/>
              <w:jc w:val="both"/>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100"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300" w:type="dxa"/>
            <w:vAlign w:val="center"/>
          </w:tcPr>
          <w:p>
            <w:pPr>
              <w:pStyle w:val="2"/>
              <w:jc w:val="center"/>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615" w:type="dxa"/>
            <w:vAlign w:val="center"/>
          </w:tcPr>
          <w:p>
            <w:pPr>
              <w:pStyle w:val="15"/>
              <w:spacing w:line="280" w:lineRule="exact"/>
              <w:ind w:firstLine="0" w:firstLineChars="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5</w:t>
            </w:r>
          </w:p>
        </w:tc>
        <w:tc>
          <w:tcPr>
            <w:tcW w:w="1987" w:type="dxa"/>
            <w:vAlign w:val="center"/>
          </w:tcPr>
          <w:p>
            <w:pPr>
              <w:spacing w:line="28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对抗旱责任制落实、抗旱预案编制、抗旱设施建设和维护、抗旱物资储备等情况的监督检查</w:t>
            </w:r>
          </w:p>
        </w:tc>
        <w:tc>
          <w:tcPr>
            <w:tcW w:w="7800" w:type="dxa"/>
            <w:vAlign w:val="center"/>
          </w:tcPr>
          <w:p>
            <w:pPr>
              <w:spacing w:line="28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【行政法规】《中华人民共和国抗旱条例》（2009年国务院令第552号）</w:t>
            </w:r>
          </w:p>
          <w:p>
            <w:pPr>
              <w:spacing w:line="28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第三十条 各级人民政府应当对抗旱责任制落实、抗旱预案编制、抗旱设施建设和维护、抗旱物资储备等情况加强监督检查，发现问题应当及时处理或者责成有关部门和单位限期处理。</w:t>
            </w:r>
          </w:p>
        </w:tc>
        <w:tc>
          <w:tcPr>
            <w:tcW w:w="938" w:type="dxa"/>
            <w:vAlign w:val="center"/>
          </w:tcPr>
          <w:p>
            <w:pPr>
              <w:pStyle w:val="2"/>
              <w:jc w:val="center"/>
              <w:rPr>
                <w:rFonts w:hint="eastAsia" w:ascii="宋体" w:hAnsi="宋体" w:cs="宋体" w:eastAsiaTheme="minorEastAsia"/>
                <w:bCs/>
                <w:color w:val="000000"/>
                <w:spacing w:val="0"/>
                <w:kern w:val="2"/>
                <w:sz w:val="18"/>
                <w:szCs w:val="18"/>
                <w:lang w:val="en-US" w:eastAsia="zh-CN" w:bidi="ar-SA"/>
              </w:rPr>
            </w:pPr>
          </w:p>
          <w:p>
            <w:pPr>
              <w:pStyle w:val="2"/>
              <w:jc w:val="center"/>
              <w:rPr>
                <w:rFonts w:hint="eastAsia" w:ascii="宋体" w:hAnsi="宋体" w:cs="宋体" w:eastAsiaTheme="minorEastAsia"/>
                <w:bCs/>
                <w:color w:val="000000"/>
                <w:spacing w:val="0"/>
                <w:kern w:val="2"/>
                <w:sz w:val="18"/>
                <w:szCs w:val="18"/>
                <w:lang w:val="en-US" w:eastAsia="zh-CN" w:bidi="ar-SA"/>
              </w:rPr>
            </w:pPr>
          </w:p>
          <w:p>
            <w:pPr>
              <w:spacing w:line="280" w:lineRule="exact"/>
              <w:ind w:firstLine="90" w:firstLineChars="5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乡镇</w:t>
            </w:r>
          </w:p>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100"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300" w:type="dxa"/>
            <w:vAlign w:val="center"/>
          </w:tcPr>
          <w:p>
            <w:pPr>
              <w:pStyle w:val="2"/>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615" w:type="dxa"/>
            <w:vAlign w:val="center"/>
          </w:tcPr>
          <w:p>
            <w:pPr>
              <w:pStyle w:val="15"/>
              <w:spacing w:line="280" w:lineRule="exact"/>
              <w:ind w:firstLine="0" w:firstLineChars="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6</w:t>
            </w:r>
          </w:p>
        </w:tc>
        <w:tc>
          <w:tcPr>
            <w:tcW w:w="1987" w:type="dxa"/>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对蓄滞洪区的通信、预报警报、避洪、撤退道路等安全设施，以及紧急撤离和救生的准备工作的汛前检查</w:t>
            </w:r>
          </w:p>
        </w:tc>
        <w:tc>
          <w:tcPr>
            <w:tcW w:w="7800" w:type="dxa"/>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【行政法规】《中华人民共和国防汛条例》（2011年国务院令第588号修订）</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第十七条 第二款 各级地方人民政府必须对所管辖的蓄滞洪区的通信、预报警报、避洪、撤退道路等安全设施，以及紧急撤离和救生的准备工作进行汛前检查，发现影响安全的问题，及时处理。</w:t>
            </w:r>
          </w:p>
        </w:tc>
        <w:tc>
          <w:tcPr>
            <w:tcW w:w="938" w:type="dxa"/>
            <w:vAlign w:val="center"/>
          </w:tcPr>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乡镇</w:t>
            </w:r>
          </w:p>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100"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300" w:type="dxa"/>
            <w:vAlign w:val="center"/>
          </w:tcPr>
          <w:p>
            <w:pPr>
              <w:pStyle w:val="2"/>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615" w:type="dxa"/>
            <w:vAlign w:val="center"/>
          </w:tcPr>
          <w:p>
            <w:pPr>
              <w:pStyle w:val="15"/>
              <w:spacing w:line="280" w:lineRule="exact"/>
              <w:ind w:firstLine="0" w:firstLineChars="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7</w:t>
            </w:r>
          </w:p>
        </w:tc>
        <w:tc>
          <w:tcPr>
            <w:tcW w:w="1987" w:type="dxa"/>
            <w:vAlign w:val="center"/>
          </w:tcPr>
          <w:p>
            <w:pPr>
              <w:spacing w:line="300" w:lineRule="exac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消防安全监督</w:t>
            </w:r>
          </w:p>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检查</w:t>
            </w:r>
          </w:p>
        </w:tc>
        <w:tc>
          <w:tcPr>
            <w:tcW w:w="7800" w:type="dxa"/>
            <w:vAlign w:val="center"/>
          </w:tcPr>
          <w:p>
            <w:pPr>
              <w:spacing w:line="300" w:lineRule="exact"/>
              <w:ind w:firstLine="360" w:firstLineChars="200"/>
              <w:rPr>
                <w:rFonts w:hint="eastAsia" w:ascii="宋体" w:hAnsi="宋体" w:cs="宋体" w:eastAsiaTheme="minorEastAsia"/>
                <w:bCs/>
                <w:color w:val="FF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【法律】《中华人民共和国消防法》</w:t>
            </w:r>
            <w:r>
              <w:rPr>
                <w:rFonts w:hint="eastAsia" w:ascii="宋体" w:hAnsi="宋体" w:cs="宋体" w:eastAsiaTheme="minorEastAsia"/>
                <w:bCs/>
                <w:color w:val="auto"/>
                <w:spacing w:val="0"/>
                <w:kern w:val="2"/>
                <w:sz w:val="18"/>
                <w:szCs w:val="18"/>
                <w:lang w:val="en-US" w:eastAsia="zh-CN" w:bidi="ar-SA"/>
              </w:rPr>
              <w:t>（2021年二次修正）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第三十一条 在农业收获季节、森林和草原防火期间、重大节假日期间以及火灾多发季节，地方各级人民政府应当组织开展有针对性的消防宣传教育，采取防火措施，进行消防安全检查。</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938" w:type="dxa"/>
            <w:vAlign w:val="center"/>
          </w:tcPr>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乡镇</w:t>
            </w:r>
          </w:p>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100"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300" w:type="dxa"/>
            <w:vAlign w:val="center"/>
          </w:tcPr>
          <w:p>
            <w:pPr>
              <w:pStyle w:val="2"/>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trPr>
        <w:tc>
          <w:tcPr>
            <w:tcW w:w="615" w:type="dxa"/>
            <w:vAlign w:val="center"/>
          </w:tcPr>
          <w:p>
            <w:pPr>
              <w:pStyle w:val="15"/>
              <w:spacing w:line="280" w:lineRule="exact"/>
              <w:ind w:firstLine="0" w:firstLineChars="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8</w:t>
            </w:r>
          </w:p>
        </w:tc>
        <w:tc>
          <w:tcPr>
            <w:tcW w:w="1987"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对禁牧封育工作的监督检查</w:t>
            </w:r>
          </w:p>
        </w:tc>
        <w:tc>
          <w:tcPr>
            <w:tcW w:w="7800" w:type="dxa"/>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 xml:space="preserve">【法律】《中华人民共和国草原法》（2013年6月中华人民共和国主席令第5号第二次修正）  </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第四十五条　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【地方性法规】《宁夏回族自治区禁牧封育条例》（2011年宁夏回族自治区人民代表大会常务委员会公告第85号公布）</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第十九条 县级以上人民政府农牧、林业主管部门和乡（镇）人民政府应当建立禁牧区域的巡查制度、举报制度和情况通报制度，加强对禁牧封育工作的监督检查。</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对违反本条例规定的行为，公民有权举报；接到举报的农牧、林业主管部门或者乡（镇）人民政府应当及时受理查处。</w:t>
            </w:r>
          </w:p>
        </w:tc>
        <w:tc>
          <w:tcPr>
            <w:tcW w:w="938" w:type="dxa"/>
            <w:vAlign w:val="center"/>
          </w:tcPr>
          <w:p>
            <w:pPr>
              <w:pStyle w:val="2"/>
              <w:jc w:val="center"/>
              <w:rPr>
                <w:rFonts w:hint="eastAsia" w:ascii="宋体" w:hAnsi="宋体" w:cs="宋体" w:eastAsiaTheme="minorEastAsia"/>
                <w:bCs/>
                <w:color w:val="000000"/>
                <w:spacing w:val="0"/>
                <w:kern w:val="2"/>
                <w:sz w:val="18"/>
                <w:szCs w:val="18"/>
                <w:lang w:val="en-US" w:eastAsia="zh-CN" w:bidi="ar-SA"/>
              </w:rPr>
            </w:pP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100"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300" w:type="dxa"/>
            <w:vAlign w:val="center"/>
          </w:tcPr>
          <w:p>
            <w:pPr>
              <w:pStyle w:val="2"/>
              <w:jc w:val="center"/>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trPr>
        <w:tc>
          <w:tcPr>
            <w:tcW w:w="615" w:type="dxa"/>
            <w:vAlign w:val="center"/>
          </w:tcPr>
          <w:p>
            <w:pPr>
              <w:pStyle w:val="15"/>
              <w:spacing w:line="280" w:lineRule="exact"/>
              <w:ind w:firstLine="0" w:firstLineChars="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9</w:t>
            </w:r>
          </w:p>
        </w:tc>
        <w:tc>
          <w:tcPr>
            <w:tcW w:w="1987" w:type="dxa"/>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对草原保护、建设和利用情况的监督检查</w:t>
            </w:r>
          </w:p>
        </w:tc>
        <w:tc>
          <w:tcPr>
            <w:tcW w:w="7800" w:type="dxa"/>
            <w:vAlign w:val="center"/>
          </w:tcPr>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【法律】《中华人民共和国草原法》（2013年6月中华人民共和国主席令第5号第二次修正）</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第八条 第三款 乡(镇)人民政府应当加强对本行政区域内草原保护、建设和利用情况的监督检查，根据需要可以设专职或者兼职人员负责具体监督检查工作。</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【地方性法规】《宁夏回族自治区草原管理条例》（2005年11月自治区人民代表大会常务委员会公告第26号修订）</w:t>
            </w:r>
          </w:p>
          <w:p>
            <w:pPr>
              <w:spacing w:line="300" w:lineRule="exact"/>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第四条 第三款 乡（镇）人民政府应当加强对本行政区域内草原保护、建设和利用情况的监督检查，根据需要可以设立专职或者兼职人员负责具体监督检查工作。</w:t>
            </w:r>
          </w:p>
        </w:tc>
        <w:tc>
          <w:tcPr>
            <w:tcW w:w="938"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ind w:firstLine="180" w:firstLineChars="100"/>
              <w:jc w:val="both"/>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100"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300" w:type="dxa"/>
            <w:vAlign w:val="center"/>
          </w:tcPr>
          <w:p>
            <w:pPr>
              <w:pStyle w:val="2"/>
              <w:jc w:val="center"/>
              <w:rPr>
                <w:rFonts w:hint="eastAsia" w:ascii="宋体" w:hAnsi="宋体" w:cs="宋体" w:eastAsiaTheme="minorEastAsia"/>
                <w:bCs/>
                <w:color w:val="000000"/>
                <w:spacing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pStyle w:val="15"/>
              <w:spacing w:line="280" w:lineRule="exact"/>
              <w:ind w:firstLine="0" w:firstLineChars="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10</w:t>
            </w:r>
          </w:p>
        </w:tc>
        <w:tc>
          <w:tcPr>
            <w:tcW w:w="1987" w:type="dxa"/>
            <w:vAlign w:val="center"/>
          </w:tcPr>
          <w:p>
            <w:pPr>
              <w:spacing w:line="30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对生产经营单位安全生产状况的监督检查</w:t>
            </w:r>
          </w:p>
        </w:tc>
        <w:tc>
          <w:tcPr>
            <w:tcW w:w="7800" w:type="dxa"/>
            <w:vAlign w:val="center"/>
          </w:tcPr>
          <w:p>
            <w:pPr>
              <w:spacing w:line="300" w:lineRule="exact"/>
              <w:ind w:firstLine="360" w:firstLineChars="200"/>
              <w:jc w:val="left"/>
              <w:rPr>
                <w:rFonts w:hint="eastAsia" w:ascii="宋体" w:hAnsi="宋体" w:cs="宋体" w:eastAsiaTheme="minorEastAsia"/>
                <w:b/>
                <w:bCs w:val="0"/>
                <w:color w:val="FF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【法律】《中华人民共和国安全生产法》</w:t>
            </w:r>
            <w:r>
              <w:rPr>
                <w:rFonts w:hint="eastAsia" w:ascii="宋体" w:hAnsi="宋体" w:cs="宋体" w:eastAsiaTheme="minorEastAsia"/>
                <w:b w:val="0"/>
                <w:bCs/>
                <w:color w:val="auto"/>
                <w:spacing w:val="0"/>
                <w:kern w:val="2"/>
                <w:sz w:val="18"/>
                <w:szCs w:val="18"/>
                <w:lang w:val="en-US" w:eastAsia="zh-CN" w:bidi="ar-SA"/>
              </w:rPr>
              <w:t>（</w:t>
            </w:r>
            <w:r>
              <w:rPr>
                <w:rFonts w:hint="eastAsia" w:ascii="宋体" w:hAnsi="宋体" w:cs="宋体"/>
                <w:b w:val="0"/>
                <w:bCs/>
                <w:color w:val="auto"/>
                <w:spacing w:val="0"/>
                <w:kern w:val="2"/>
                <w:sz w:val="18"/>
                <w:szCs w:val="18"/>
                <w:lang w:val="en-US" w:eastAsia="zh-CN" w:bidi="ar-SA"/>
              </w:rPr>
              <w:t>2021</w:t>
            </w:r>
            <w:r>
              <w:rPr>
                <w:rFonts w:hint="eastAsia" w:ascii="宋体" w:hAnsi="宋体" w:cs="宋体" w:eastAsiaTheme="minorEastAsia"/>
                <w:b w:val="0"/>
                <w:bCs/>
                <w:color w:val="auto"/>
                <w:spacing w:val="0"/>
                <w:kern w:val="2"/>
                <w:sz w:val="18"/>
                <w:szCs w:val="18"/>
                <w:lang w:val="en-US" w:eastAsia="zh-CN" w:bidi="ar-SA"/>
              </w:rPr>
              <w:t>第</w:t>
            </w:r>
            <w:r>
              <w:rPr>
                <w:rFonts w:hint="eastAsia" w:ascii="宋体" w:hAnsi="宋体" w:cs="宋体"/>
                <w:b w:val="0"/>
                <w:bCs/>
                <w:color w:val="auto"/>
                <w:spacing w:val="0"/>
                <w:kern w:val="2"/>
                <w:sz w:val="18"/>
                <w:szCs w:val="18"/>
                <w:lang w:val="en-US" w:eastAsia="zh-CN" w:bidi="ar-SA"/>
              </w:rPr>
              <w:t>三</w:t>
            </w:r>
            <w:r>
              <w:rPr>
                <w:rFonts w:hint="eastAsia" w:ascii="宋体" w:hAnsi="宋体" w:cs="宋体" w:eastAsiaTheme="minorEastAsia"/>
                <w:b w:val="0"/>
                <w:bCs/>
                <w:color w:val="auto"/>
                <w:spacing w:val="0"/>
                <w:kern w:val="2"/>
                <w:sz w:val="18"/>
                <w:szCs w:val="18"/>
                <w:lang w:val="en-US" w:eastAsia="zh-CN" w:bidi="ar-SA"/>
              </w:rPr>
              <w:t>次修正）</w:t>
            </w:r>
          </w:p>
          <w:p>
            <w:pPr>
              <w:numPr>
                <w:ilvl w:val="0"/>
                <w:numId w:val="0"/>
              </w:numPr>
              <w:spacing w:line="300" w:lineRule="exact"/>
              <w:ind w:firstLine="360" w:firstLineChars="200"/>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 xml:space="preserve">第九条 第二款  </w:t>
            </w:r>
            <w:r>
              <w:rPr>
                <w:rFonts w:hint="eastAsia" w:ascii="宋体" w:hAnsi="宋体" w:cs="宋体" w:eastAsiaTheme="minorEastAsia"/>
                <w:bCs/>
                <w:color w:val="000000"/>
                <w:spacing w:val="0"/>
                <w:kern w:val="2"/>
                <w:sz w:val="18"/>
                <w:szCs w:val="18"/>
                <w:lang w:val="en-US" w:eastAsia="zh-CN" w:bidi="ar-SA"/>
              </w:rPr>
              <w:t>乡镇人民政府和街道办事处，以及开发区、工业园区、港区、风景区等应当明确负责安全生产监督管理的有关工作机构及其职责，加强安全生产监管力量建设， 按照职责对本行政区域或者管理区域内生产经营单位安全生产状况进行监督检查，协助人民政府有关部门或者按照授权依法履行安全生产监督管理职责。 </w:t>
            </w:r>
          </w:p>
          <w:p>
            <w:pPr>
              <w:spacing w:line="300" w:lineRule="exact"/>
              <w:ind w:firstLine="360" w:firstLineChars="200"/>
              <w:jc w:val="left"/>
              <w:rPr>
                <w:rFonts w:hint="eastAsia" w:ascii="宋体" w:hAnsi="宋体" w:cs="宋体" w:eastAsiaTheme="minorEastAsia"/>
                <w:b/>
                <w:bCs w:val="0"/>
                <w:color w:val="FF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【地方性法规】《宁夏回族自治区安全生产条例》</w:t>
            </w:r>
            <w:r>
              <w:rPr>
                <w:rFonts w:hint="eastAsia" w:ascii="宋体" w:hAnsi="宋体" w:cs="宋体" w:eastAsiaTheme="minorEastAsia"/>
                <w:b w:val="0"/>
                <w:bCs/>
                <w:color w:val="auto"/>
                <w:spacing w:val="0"/>
                <w:kern w:val="2"/>
                <w:sz w:val="18"/>
                <w:szCs w:val="18"/>
                <w:lang w:val="en-US" w:eastAsia="zh-CN" w:bidi="ar-SA"/>
              </w:rPr>
              <w:t>（</w:t>
            </w:r>
            <w:r>
              <w:rPr>
                <w:rFonts w:hint="eastAsia" w:ascii="宋体" w:hAnsi="宋体" w:cs="宋体"/>
                <w:b w:val="0"/>
                <w:bCs/>
                <w:color w:val="auto"/>
                <w:spacing w:val="0"/>
                <w:kern w:val="2"/>
                <w:sz w:val="18"/>
                <w:szCs w:val="18"/>
                <w:lang w:val="en-US" w:eastAsia="zh-CN" w:bidi="ar-SA"/>
              </w:rPr>
              <w:t>2022年</w:t>
            </w:r>
            <w:r>
              <w:rPr>
                <w:rFonts w:hint="eastAsia" w:ascii="宋体" w:hAnsi="宋体" w:cs="宋体" w:eastAsiaTheme="minorEastAsia"/>
                <w:b w:val="0"/>
                <w:bCs/>
                <w:color w:val="auto"/>
                <w:spacing w:val="0"/>
                <w:kern w:val="2"/>
                <w:sz w:val="18"/>
                <w:szCs w:val="18"/>
                <w:lang w:val="en-US" w:eastAsia="zh-CN" w:bidi="ar-SA"/>
              </w:rPr>
              <w:t>修订）</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360" w:firstLineChars="200"/>
              <w:jc w:val="left"/>
              <w:textAlignment w:val="auto"/>
              <w:outlineLvl w:val="9"/>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第四十四条 第二款</w:t>
            </w:r>
            <w:r>
              <w:rPr>
                <w:rFonts w:hint="eastAsia" w:ascii="宋体" w:hAnsi="宋体" w:cs="宋体"/>
                <w:bCs/>
                <w:color w:val="000000"/>
                <w:spacing w:val="0"/>
                <w:kern w:val="2"/>
                <w:sz w:val="18"/>
                <w:szCs w:val="18"/>
                <w:lang w:val="en-US" w:eastAsia="zh-CN" w:bidi="ar-SA"/>
              </w:rPr>
              <w:t xml:space="preserve"> </w:t>
            </w:r>
            <w:r>
              <w:rPr>
                <w:rFonts w:hint="eastAsia" w:ascii="宋体" w:hAnsi="宋体" w:cs="宋体" w:eastAsiaTheme="minorEastAsia"/>
                <w:bCs/>
                <w:color w:val="000000"/>
                <w:spacing w:val="0"/>
                <w:kern w:val="2"/>
                <w:sz w:val="18"/>
                <w:szCs w:val="18"/>
                <w:lang w:val="en-US" w:eastAsia="zh-CN" w:bidi="ar-SA"/>
              </w:rPr>
              <w:t>乡镇人民政府和街道办事处应当加强对农村安全生产状况的监督检查，协助上级人民政府有关主管部门依法履行安全生产监督管理职责。</w:t>
            </w:r>
          </w:p>
        </w:tc>
        <w:tc>
          <w:tcPr>
            <w:tcW w:w="938" w:type="dxa"/>
            <w:vAlign w:val="center"/>
          </w:tcPr>
          <w:p>
            <w:pPr>
              <w:pStyle w:val="2"/>
              <w:jc w:val="center"/>
              <w:rPr>
                <w:rFonts w:hint="eastAsia" w:ascii="宋体" w:hAnsi="宋体" w:cs="宋体" w:eastAsiaTheme="minorEastAsia"/>
                <w:bCs/>
                <w:color w:val="000000"/>
                <w:spacing w:val="0"/>
                <w:kern w:val="2"/>
                <w:sz w:val="18"/>
                <w:szCs w:val="18"/>
                <w:lang w:val="en-US" w:eastAsia="zh-CN" w:bidi="ar-SA"/>
              </w:rPr>
            </w:pPr>
          </w:p>
          <w:p>
            <w:pPr>
              <w:pStyle w:val="2"/>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乡镇人民政府、街道办事处</w:t>
            </w:r>
          </w:p>
        </w:tc>
        <w:tc>
          <w:tcPr>
            <w:tcW w:w="1100"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pStyle w:val="2"/>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300" w:type="dxa"/>
            <w:vAlign w:val="center"/>
          </w:tcPr>
          <w:p>
            <w:pPr>
              <w:pStyle w:val="2"/>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strike w:val="0"/>
                <w:dstrike w:val="0"/>
                <w:color w:val="000000"/>
                <w:spacing w:val="0"/>
                <w:kern w:val="2"/>
                <w:sz w:val="18"/>
                <w:szCs w:val="18"/>
                <w:lang w:val="en-US" w:eastAsia="zh-CN" w:bidi="ar-SA"/>
              </w:rPr>
              <w:t>县城规划区域内执法事项由县直部门管辖；县城规划区域外属城关镇区域的由城关镇管辖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615" w:type="dxa"/>
            <w:vAlign w:val="center"/>
          </w:tcPr>
          <w:p>
            <w:pPr>
              <w:pStyle w:val="15"/>
              <w:spacing w:line="280" w:lineRule="exact"/>
              <w:ind w:firstLine="0" w:firstLineChars="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11</w:t>
            </w:r>
          </w:p>
        </w:tc>
        <w:tc>
          <w:tcPr>
            <w:tcW w:w="1987" w:type="dxa"/>
            <w:vAlign w:val="center"/>
          </w:tcPr>
          <w:p>
            <w:pPr>
              <w:spacing w:line="280" w:lineRule="exact"/>
              <w:jc w:val="left"/>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对临时建设和临时用地的监督检查</w:t>
            </w:r>
          </w:p>
        </w:tc>
        <w:tc>
          <w:tcPr>
            <w:tcW w:w="7800" w:type="dxa"/>
            <w:vAlign w:val="center"/>
          </w:tcPr>
          <w:p>
            <w:pPr>
              <w:spacing w:line="28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【地方政府规章】《宁夏回族自治区城镇规划区临时建设和临时用地规划管理办法》（2018年自治区人民政府令第101号修正）</w:t>
            </w:r>
          </w:p>
          <w:p>
            <w:pPr>
              <w:pStyle w:val="2"/>
              <w:ind w:firstLine="360" w:firstLineChars="200"/>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第四条　市、县（市）城乡规划主管部门负责临时建设和临时用地的规划管理工作。</w:t>
            </w:r>
          </w:p>
          <w:p>
            <w:pPr>
              <w:spacing w:line="28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第十七条 城乡规划主管部门应当加强对临时建设和临时用地的监督检查，并有权采取以下措施：（一）要求有关单位或者个人提供临时建设、临时用地的有关批准文件；（二）根据需要现场勘测临时建筑物、构筑物或者临时用地；（三）责令有关单位或者个人停止违反城乡规划法律法规和本办法规定的行为。</w:t>
            </w:r>
          </w:p>
          <w:p>
            <w:pPr>
              <w:spacing w:line="280" w:lineRule="exact"/>
              <w:ind w:firstLine="360" w:firstLineChars="200"/>
              <w:textAlignment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城乡规划主管部门的工作人员履行前款规定的监督检查职责，应当出示行政执法证件。被监督检查的单位和人员应当予以配合，不得妨碍和阻挠依法进行的监督检查。</w:t>
            </w:r>
          </w:p>
        </w:tc>
        <w:tc>
          <w:tcPr>
            <w:tcW w:w="938" w:type="dxa"/>
            <w:vAlign w:val="center"/>
          </w:tcPr>
          <w:p>
            <w:pPr>
              <w:spacing w:line="28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市、县（市）城乡规划主管部门</w:t>
            </w:r>
          </w:p>
        </w:tc>
        <w:tc>
          <w:tcPr>
            <w:tcW w:w="1100" w:type="dxa"/>
            <w:vAlign w:val="center"/>
          </w:tcPr>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各乡镇</w:t>
            </w:r>
          </w:p>
          <w:p>
            <w:pPr>
              <w:spacing w:line="30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人民</w:t>
            </w:r>
          </w:p>
          <w:p>
            <w:pPr>
              <w:spacing w:line="280" w:lineRule="exact"/>
              <w:jc w:val="center"/>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eastAsiaTheme="minorEastAsia"/>
                <w:bCs/>
                <w:color w:val="000000"/>
                <w:spacing w:val="0"/>
                <w:kern w:val="2"/>
                <w:sz w:val="18"/>
                <w:szCs w:val="18"/>
                <w:lang w:val="en-US" w:eastAsia="zh-CN" w:bidi="ar-SA"/>
              </w:rPr>
              <w:t>政府</w:t>
            </w:r>
          </w:p>
        </w:tc>
        <w:tc>
          <w:tcPr>
            <w:tcW w:w="1300" w:type="dxa"/>
            <w:vAlign w:val="center"/>
          </w:tcPr>
          <w:p>
            <w:pPr>
              <w:spacing w:line="280" w:lineRule="exact"/>
              <w:jc w:val="left"/>
              <w:rPr>
                <w:rFonts w:hint="eastAsia" w:ascii="宋体" w:hAnsi="宋体" w:cs="宋体" w:eastAsiaTheme="minorEastAsia"/>
                <w:bCs/>
                <w:color w:val="000000"/>
                <w:spacing w:val="0"/>
                <w:kern w:val="2"/>
                <w:sz w:val="18"/>
                <w:szCs w:val="18"/>
                <w:lang w:val="en-US" w:eastAsia="zh-CN" w:bidi="ar-SA"/>
              </w:rPr>
            </w:pPr>
            <w:r>
              <w:rPr>
                <w:rFonts w:hint="eastAsia" w:ascii="宋体" w:hAnsi="宋体" w:cs="宋体"/>
                <w:bCs/>
                <w:color w:val="000000"/>
                <w:spacing w:val="0"/>
                <w:kern w:val="2"/>
                <w:sz w:val="18"/>
                <w:szCs w:val="18"/>
                <w:lang w:val="en-US" w:eastAsia="zh-CN" w:bidi="ar-SA"/>
              </w:rPr>
              <w:t>县城规划区域内执法事项由县直部门管辖；县城规划区域外属城关镇区域的由城关镇管辖</w:t>
            </w:r>
          </w:p>
        </w:tc>
      </w:tr>
    </w:tbl>
    <w:p>
      <w:pPr>
        <w:pStyle w:val="3"/>
        <w:numPr>
          <w:ilvl w:val="0"/>
          <w:numId w:val="0"/>
        </w:numPr>
        <w:spacing w:before="0" w:after="0"/>
        <w:jc w:val="center"/>
        <w:rPr>
          <w:rFonts w:hint="eastAsia" w:ascii="黑体" w:hAnsi="黑体" w:eastAsia="黑体" w:cstheme="minorBidi"/>
          <w:b w:val="0"/>
          <w:bCs w:val="0"/>
          <w:color w:val="000000"/>
          <w:kern w:val="2"/>
          <w:sz w:val="32"/>
          <w:szCs w:val="32"/>
          <w:lang w:val="en-US" w:eastAsia="zh-CN" w:bidi="ar-SA"/>
        </w:rPr>
      </w:pPr>
    </w:p>
    <w:p>
      <w:pPr>
        <w:pStyle w:val="3"/>
        <w:numPr>
          <w:ilvl w:val="0"/>
          <w:numId w:val="0"/>
        </w:numPr>
        <w:spacing w:before="0" w:after="0"/>
        <w:jc w:val="both"/>
        <w:rPr>
          <w:rFonts w:hint="eastAsia" w:ascii="黑体" w:hAnsi="黑体" w:eastAsia="黑体" w:cstheme="minorBidi"/>
          <w:b w:val="0"/>
          <w:bCs w:val="0"/>
          <w:color w:val="000000"/>
          <w:kern w:val="2"/>
          <w:sz w:val="32"/>
          <w:szCs w:val="32"/>
          <w:lang w:val="en-US" w:eastAsia="zh-CN" w:bidi="ar-SA"/>
        </w:rPr>
      </w:pPr>
    </w:p>
    <w:p>
      <w:pPr>
        <w:rPr>
          <w:rFonts w:hint="eastAsia" w:ascii="黑体" w:hAnsi="黑体" w:eastAsia="黑体" w:cstheme="minorBidi"/>
          <w:b w:val="0"/>
          <w:bCs w:val="0"/>
          <w:color w:val="000000"/>
          <w:kern w:val="2"/>
          <w:sz w:val="32"/>
          <w:szCs w:val="32"/>
          <w:lang w:val="en-US" w:eastAsia="zh-CN" w:bidi="ar-SA"/>
        </w:rPr>
      </w:pPr>
    </w:p>
    <w:p>
      <w:pPr>
        <w:pStyle w:val="2"/>
        <w:rPr>
          <w:rFonts w:ascii="仿宋" w:hAnsi="仿宋" w:eastAsia="仿宋" w:cs="仿宋"/>
          <w:vanish/>
          <w:sz w:val="32"/>
          <w:szCs w:val="32"/>
        </w:rPr>
        <w:sectPr>
          <w:footerReference r:id="rId3" w:type="default"/>
          <w:pgSz w:w="16838" w:h="11906" w:orient="landscape"/>
          <w:pgMar w:top="1701" w:right="1417" w:bottom="1134" w:left="1417" w:header="851" w:footer="1361" w:gutter="0"/>
          <w:pgNumType w:fmt="numberInDash" w:start="1"/>
          <w:cols w:space="0" w:num="1"/>
          <w:rtlGutter w:val="0"/>
          <w:docGrid w:type="lines" w:linePitch="312" w:charSpace="0"/>
        </w:sectPr>
      </w:pPr>
    </w:p>
    <w:p/>
    <w:sectPr>
      <w:pgSz w:w="11906" w:h="16838"/>
      <w:pgMar w:top="2098"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liss Light">
    <w:altName w:val="DejaVu Math TeX Gyre"/>
    <w:panose1 w:val="00000000000000000000"/>
    <w:charset w:val="00"/>
    <w:family w:val="auto"/>
    <w:pitch w:val="default"/>
    <w:sig w:usb0="00000000" w:usb1="00000000" w:usb2="00000000" w:usb3="00000000" w:csb0="00000001" w:csb1="00000000"/>
  </w:font>
  <w:font w:name="font-weight : 400">
    <w:altName w:val="DejaVu Math TeX Gyre"/>
    <w:panose1 w:val="00000000000000000000"/>
    <w:charset w:val="00"/>
    <w:family w:val="auto"/>
    <w:pitch w:val="default"/>
    <w:sig w:usb0="00000000" w:usb1="00000000" w:usb2="00000000" w:usb3="00000000" w:csb0="00000001" w:csb1="00000000"/>
  </w:font>
  <w:font w:name="方正黑体简体">
    <w:altName w:val="方正黑体_GBK"/>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64C87"/>
    <w:multiLevelType w:val="singleLevel"/>
    <w:tmpl w:val="E9D64C87"/>
    <w:lvl w:ilvl="0" w:tentative="0">
      <w:start w:val="4"/>
      <w:numFmt w:val="chineseCounting"/>
      <w:suff w:val="nothing"/>
      <w:lvlText w:val="%1、"/>
      <w:lvlJc w:val="left"/>
      <w:rPr>
        <w:rFonts w:hint="eastAsia"/>
      </w:rPr>
    </w:lvl>
  </w:abstractNum>
  <w:abstractNum w:abstractNumId="1">
    <w:nsid w:val="6A9D5075"/>
    <w:multiLevelType w:val="multilevel"/>
    <w:tmpl w:val="6A9D5075"/>
    <w:lvl w:ilvl="0" w:tentative="0">
      <w:start w:val="1"/>
      <w:numFmt w:val="decimal"/>
      <w:lvlText w:val="%1"/>
      <w:lvlJc w:val="center"/>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F1978"/>
    <w:rsid w:val="00A62599"/>
    <w:rsid w:val="00C5345B"/>
    <w:rsid w:val="029A7F8F"/>
    <w:rsid w:val="068B3C32"/>
    <w:rsid w:val="097B762D"/>
    <w:rsid w:val="098C68EC"/>
    <w:rsid w:val="0AE744B4"/>
    <w:rsid w:val="0BA37C49"/>
    <w:rsid w:val="0CDE005A"/>
    <w:rsid w:val="0E1C4150"/>
    <w:rsid w:val="10432090"/>
    <w:rsid w:val="10B720EB"/>
    <w:rsid w:val="11C55C9D"/>
    <w:rsid w:val="121E4237"/>
    <w:rsid w:val="12CF5E49"/>
    <w:rsid w:val="135F684F"/>
    <w:rsid w:val="17982228"/>
    <w:rsid w:val="195D37F2"/>
    <w:rsid w:val="1D3703C9"/>
    <w:rsid w:val="1F077AA1"/>
    <w:rsid w:val="1FC51B05"/>
    <w:rsid w:val="20601CF8"/>
    <w:rsid w:val="213E0042"/>
    <w:rsid w:val="225276A2"/>
    <w:rsid w:val="22710A1B"/>
    <w:rsid w:val="257173B2"/>
    <w:rsid w:val="26A34B9C"/>
    <w:rsid w:val="26A5716B"/>
    <w:rsid w:val="26DC1FB4"/>
    <w:rsid w:val="270E2460"/>
    <w:rsid w:val="27864F8B"/>
    <w:rsid w:val="28BE385D"/>
    <w:rsid w:val="2C573FF7"/>
    <w:rsid w:val="2DA24633"/>
    <w:rsid w:val="2F0251AD"/>
    <w:rsid w:val="300403FD"/>
    <w:rsid w:val="31716954"/>
    <w:rsid w:val="32B94FA8"/>
    <w:rsid w:val="33F26E38"/>
    <w:rsid w:val="39D679E1"/>
    <w:rsid w:val="3A36745A"/>
    <w:rsid w:val="3A90207B"/>
    <w:rsid w:val="3BFF4ADC"/>
    <w:rsid w:val="3C9B57E4"/>
    <w:rsid w:val="3D3D2146"/>
    <w:rsid w:val="3E350DF0"/>
    <w:rsid w:val="3F2E4BCB"/>
    <w:rsid w:val="417F5FF7"/>
    <w:rsid w:val="426E4E20"/>
    <w:rsid w:val="4394564E"/>
    <w:rsid w:val="43FE0254"/>
    <w:rsid w:val="441C4459"/>
    <w:rsid w:val="445B6DEB"/>
    <w:rsid w:val="44E83535"/>
    <w:rsid w:val="45541CC6"/>
    <w:rsid w:val="46A163C5"/>
    <w:rsid w:val="491114D3"/>
    <w:rsid w:val="491F68F0"/>
    <w:rsid w:val="4A691846"/>
    <w:rsid w:val="4CA30D33"/>
    <w:rsid w:val="4D6172B9"/>
    <w:rsid w:val="4DF349A5"/>
    <w:rsid w:val="4E907C68"/>
    <w:rsid w:val="4ECF1E5A"/>
    <w:rsid w:val="510816DA"/>
    <w:rsid w:val="52117A45"/>
    <w:rsid w:val="53C970B8"/>
    <w:rsid w:val="57391B59"/>
    <w:rsid w:val="5B043FF5"/>
    <w:rsid w:val="5C2F65A2"/>
    <w:rsid w:val="5E675BEB"/>
    <w:rsid w:val="5FAC5611"/>
    <w:rsid w:val="61630071"/>
    <w:rsid w:val="61EC22F8"/>
    <w:rsid w:val="629D3772"/>
    <w:rsid w:val="63C26DF4"/>
    <w:rsid w:val="648D09F5"/>
    <w:rsid w:val="6665683A"/>
    <w:rsid w:val="668E7C1E"/>
    <w:rsid w:val="68554B07"/>
    <w:rsid w:val="6AD51D3D"/>
    <w:rsid w:val="6CE95B8F"/>
    <w:rsid w:val="6D192392"/>
    <w:rsid w:val="7310742D"/>
    <w:rsid w:val="73382947"/>
    <w:rsid w:val="755F1978"/>
    <w:rsid w:val="75852BD7"/>
    <w:rsid w:val="75D83925"/>
    <w:rsid w:val="79D81249"/>
    <w:rsid w:val="7A5C2BFD"/>
    <w:rsid w:val="7A9B36F6"/>
    <w:rsid w:val="7B360B2D"/>
    <w:rsid w:val="7BFF35B7"/>
    <w:rsid w:val="7E6052D3"/>
    <w:rsid w:val="7F422136"/>
    <w:rsid w:val="7FE5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s="Times New Roman"/>
      <w:color w:val="000000"/>
      <w:kern w:val="0"/>
      <w:sz w:val="24"/>
    </w:rPr>
  </w:style>
  <w:style w:type="paragraph" w:styleId="4">
    <w:name w:val="Normal Indent"/>
    <w:basedOn w:val="1"/>
    <w:qFormat/>
    <w:uiPriority w:val="0"/>
    <w:pPr>
      <w:ind w:firstLine="200" w:firstLineChars="200"/>
    </w:pPr>
    <w:rPr>
      <w:rFonts w:ascii="Times New Roman" w:hAnsi="Times New Roman" w:eastAsia="宋体" w:cs="Times New Roman"/>
      <w:sz w:val="21"/>
    </w:rPr>
  </w:style>
  <w:style w:type="paragraph" w:styleId="5">
    <w:name w:val="annotation text"/>
    <w:basedOn w:val="1"/>
    <w:semiHidden/>
    <w:unhideWhenUsed/>
    <w:qFormat/>
    <w:uiPriority w:val="99"/>
    <w:pPr>
      <w:jc w:val="left"/>
    </w:pPr>
  </w:style>
  <w:style w:type="paragraph" w:styleId="6">
    <w:name w:val="Body Text Indent"/>
    <w:basedOn w:val="1"/>
    <w:unhideWhenUsed/>
    <w:qFormat/>
    <w:uiPriority w:val="99"/>
    <w:pPr>
      <w:ind w:left="420" w:leftChars="200"/>
    </w:pPr>
    <w:rPr>
      <w:rFonts w:hint="eastAsia" w:ascii="Times New Roman" w:hAnsi="Times New Roman"/>
    </w:rPr>
  </w:style>
  <w:style w:type="paragraph" w:styleId="7">
    <w:name w:val="footer"/>
    <w:basedOn w:val="1"/>
    <w:next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rPr>
      <w:rFonts w:ascii="Times New Roman" w:hAnsi="Times New Roman" w:eastAsia="宋体" w:cs="Times New Roman"/>
      <w:sz w:val="24"/>
    </w:rPr>
  </w:style>
  <w:style w:type="paragraph" w:styleId="10">
    <w:name w:val="Body Text First Indent 2"/>
    <w:basedOn w:val="6"/>
    <w:unhideWhenUsed/>
    <w:qFormat/>
    <w:uiPriority w:val="0"/>
    <w:pPr>
      <w:ind w:firstLine="420" w:firstLineChars="200"/>
    </w:pPr>
    <w:rPr>
      <w:szCs w:val="20"/>
    </w:rPr>
  </w:style>
  <w:style w:type="character" w:styleId="13">
    <w:name w:val="page number"/>
    <w:basedOn w:val="12"/>
    <w:qFormat/>
    <w:uiPriority w:val="0"/>
  </w:style>
  <w:style w:type="paragraph" w:customStyle="1" w:styleId="14">
    <w:name w:val="KM_Text"/>
    <w:qFormat/>
    <w:uiPriority w:val="0"/>
    <w:pPr>
      <w:spacing w:line="284" w:lineRule="exact"/>
    </w:pPr>
    <w:rPr>
      <w:rFonts w:ascii="Bliss Light" w:hAnsi="Bliss Light" w:eastAsia="宋体" w:cs="Times New Roman"/>
      <w:sz w:val="22"/>
      <w:szCs w:val="22"/>
      <w:lang w:val="de-DE" w:eastAsia="de-DE" w:bidi="ar-SA"/>
    </w:rPr>
  </w:style>
  <w:style w:type="paragraph" w:customStyle="1" w:styleId="15">
    <w:name w:val="列出段落1"/>
    <w:basedOn w:val="1"/>
    <w:qFormat/>
    <w:uiPriority w:val="0"/>
    <w:pPr>
      <w:ind w:firstLine="420" w:firstLineChars="200"/>
    </w:pPr>
  </w:style>
  <w:style w:type="character" w:customStyle="1" w:styleId="16">
    <w:name w:val="15"/>
    <w:basedOn w:val="12"/>
    <w:qFormat/>
    <w:uiPriority w:val="0"/>
    <w:rPr>
      <w:rFonts w:hint="default" w:ascii="font-weight : 400" w:hAnsi="font-weight : 400" w:eastAsia="Times New Roman"/>
      <w:color w:val="000000"/>
      <w:sz w:val="22"/>
      <w:szCs w:val="2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2021-03-19T00:36:00Z</dcterms:created>
  <dc:creator>Administrator</dc:creator>
  <cp:lastModifiedBy>guyuan</cp:lastModifiedBy>
  <cp:lastPrinted>2021-03-24T02:30:00Z</cp:lastPrinted>
  <dcterms:modified xsi:type="dcterms:W3CDTF">2025-03-04T08:55:34Z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